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C7C0" w14:textId="312ED4EA" w:rsidR="0034781F" w:rsidRPr="00FD3D93" w:rsidRDefault="00F761C7" w:rsidP="00F761C7">
      <w:pPr>
        <w:jc w:val="center"/>
        <w:rPr>
          <w:rFonts w:ascii="Marianne" w:hAnsi="Marianne"/>
          <w:sz w:val="22"/>
          <w:szCs w:val="22"/>
        </w:rPr>
      </w:pPr>
      <w:r w:rsidRPr="00FD3D93">
        <w:rPr>
          <w:rFonts w:ascii="Marianne" w:hAnsi="Marianne"/>
          <w:i/>
          <w:iCs/>
          <w:noProof/>
          <w:sz w:val="22"/>
          <w:szCs w:val="22"/>
        </w:rPr>
        <w:drawing>
          <wp:inline distT="0" distB="0" distL="0" distR="0" wp14:anchorId="6CAADB70" wp14:editId="71B14DFF">
            <wp:extent cx="3145473" cy="1095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6064" cy="1106028"/>
                    </a:xfrm>
                    <a:prstGeom prst="rect">
                      <a:avLst/>
                    </a:prstGeom>
                  </pic:spPr>
                </pic:pic>
              </a:graphicData>
            </a:graphic>
          </wp:inline>
        </w:drawing>
      </w:r>
    </w:p>
    <w:p w14:paraId="14A5A200" w14:textId="77777777" w:rsidR="00703D54" w:rsidRPr="00FD3D93" w:rsidRDefault="007E55D5" w:rsidP="00A539D6">
      <w:pPr>
        <w:spacing w:after="0"/>
        <w:rPr>
          <w:rFonts w:ascii="Marianne" w:hAnsi="Marianne"/>
          <w:b/>
          <w:bCs/>
          <w:sz w:val="22"/>
          <w:szCs w:val="22"/>
        </w:rPr>
      </w:pPr>
      <w:r w:rsidRPr="00FD3D93">
        <w:rPr>
          <w:rFonts w:ascii="Marianne" w:hAnsi="Marianne"/>
          <w:b/>
          <w:bCs/>
          <w:sz w:val="22"/>
          <w:szCs w:val="22"/>
        </w:rPr>
        <w:t>COUR D'APPEL DE DOUAI</w:t>
      </w:r>
      <w:r w:rsidRPr="00FD3D93">
        <w:rPr>
          <w:rFonts w:ascii="Marianne" w:hAnsi="Marianne"/>
          <w:b/>
          <w:bCs/>
          <w:sz w:val="22"/>
          <w:szCs w:val="22"/>
        </w:rPr>
        <w:tab/>
      </w:r>
    </w:p>
    <w:p w14:paraId="193A4F18" w14:textId="7CDBBD85" w:rsidR="007E55D5" w:rsidRPr="00FD3D93" w:rsidRDefault="00703D54" w:rsidP="00A539D6">
      <w:pPr>
        <w:spacing w:after="0"/>
        <w:rPr>
          <w:rFonts w:ascii="Marianne" w:hAnsi="Marianne"/>
          <w:b/>
          <w:bCs/>
          <w:sz w:val="22"/>
          <w:szCs w:val="22"/>
        </w:rPr>
      </w:pPr>
      <w:r w:rsidRPr="00FD3D93">
        <w:rPr>
          <w:rFonts w:ascii="Marianne" w:hAnsi="Marianne"/>
          <w:b/>
          <w:bCs/>
          <w:sz w:val="22"/>
          <w:szCs w:val="22"/>
        </w:rPr>
        <w:t>PARQUET GENERAL</w:t>
      </w:r>
      <w:r w:rsidR="007E55D5" w:rsidRPr="00FD3D93">
        <w:rPr>
          <w:rFonts w:ascii="Marianne" w:hAnsi="Marianne"/>
          <w:b/>
          <w:bCs/>
          <w:sz w:val="22"/>
          <w:szCs w:val="22"/>
        </w:rPr>
        <w:tab/>
      </w:r>
      <w:r w:rsidR="00FD3D93" w:rsidRPr="00FD3D93">
        <w:rPr>
          <w:rFonts w:ascii="Marianne" w:hAnsi="Marianne"/>
          <w:b/>
          <w:bCs/>
          <w:sz w:val="22"/>
          <w:szCs w:val="22"/>
        </w:rPr>
        <w:t xml:space="preserve"> </w:t>
      </w:r>
      <w:r w:rsidR="007E55D5" w:rsidRPr="00FD3D93">
        <w:rPr>
          <w:rFonts w:ascii="Marianne" w:hAnsi="Marianne"/>
          <w:b/>
          <w:bCs/>
          <w:sz w:val="22"/>
          <w:szCs w:val="22"/>
        </w:rPr>
        <w:tab/>
      </w:r>
      <w:r w:rsidR="007E55D5" w:rsidRPr="00FD3D93">
        <w:rPr>
          <w:rFonts w:ascii="Marianne" w:hAnsi="Marianne"/>
          <w:b/>
          <w:bCs/>
          <w:sz w:val="22"/>
          <w:szCs w:val="22"/>
        </w:rPr>
        <w:tab/>
      </w:r>
      <w:r w:rsidR="007E55D5" w:rsidRPr="00FD3D93">
        <w:rPr>
          <w:rFonts w:ascii="Marianne" w:hAnsi="Marianne"/>
          <w:b/>
          <w:bCs/>
          <w:sz w:val="22"/>
          <w:szCs w:val="22"/>
        </w:rPr>
        <w:tab/>
      </w:r>
      <w:r w:rsidRPr="00FD3D93">
        <w:rPr>
          <w:rFonts w:ascii="Marianne" w:hAnsi="Marianne"/>
          <w:b/>
          <w:bCs/>
          <w:sz w:val="22"/>
          <w:szCs w:val="22"/>
        </w:rPr>
        <w:tab/>
      </w:r>
      <w:r w:rsidRPr="00FD3D93">
        <w:rPr>
          <w:rFonts w:ascii="Marianne" w:hAnsi="Marianne"/>
          <w:b/>
          <w:bCs/>
          <w:sz w:val="22"/>
          <w:szCs w:val="22"/>
        </w:rPr>
        <w:tab/>
      </w:r>
      <w:r w:rsidR="007E55D5" w:rsidRPr="00FD3D93">
        <w:rPr>
          <w:rFonts w:ascii="Marianne" w:hAnsi="Marianne"/>
          <w:b/>
          <w:bCs/>
          <w:sz w:val="22"/>
          <w:szCs w:val="22"/>
        </w:rPr>
        <w:tab/>
      </w:r>
    </w:p>
    <w:p w14:paraId="521B1A7D" w14:textId="77BE5736" w:rsidR="007E55D5" w:rsidRPr="00FD3D93" w:rsidRDefault="007E55D5" w:rsidP="00A539D6">
      <w:pPr>
        <w:spacing w:after="0"/>
        <w:rPr>
          <w:rFonts w:ascii="Marianne" w:hAnsi="Marianne"/>
          <w:b/>
          <w:bCs/>
          <w:sz w:val="22"/>
          <w:szCs w:val="22"/>
        </w:rPr>
      </w:pPr>
      <w:r w:rsidRPr="00FD3D93">
        <w:rPr>
          <w:rFonts w:ascii="Marianne" w:hAnsi="Marianne"/>
          <w:b/>
          <w:bCs/>
          <w:sz w:val="22"/>
          <w:szCs w:val="22"/>
        </w:rPr>
        <w:t>Service des experts judiciaires</w:t>
      </w:r>
      <w:r w:rsidR="00A44AAF" w:rsidRPr="00FD3D93">
        <w:rPr>
          <w:rFonts w:ascii="Marianne" w:hAnsi="Marianne"/>
          <w:b/>
          <w:bCs/>
          <w:sz w:val="22"/>
          <w:szCs w:val="22"/>
        </w:rPr>
        <w:t xml:space="preserve"> </w:t>
      </w:r>
      <w:r w:rsidRPr="00FD3D93">
        <w:rPr>
          <w:rFonts w:ascii="Marianne" w:hAnsi="Marianne"/>
          <w:b/>
          <w:bCs/>
          <w:sz w:val="22"/>
          <w:szCs w:val="22"/>
        </w:rPr>
        <w:t xml:space="preserve"> </w:t>
      </w:r>
    </w:p>
    <w:p w14:paraId="3BEB850E" w14:textId="2C455C22" w:rsidR="007E55D5" w:rsidRPr="00FD3D93" w:rsidRDefault="00FD3D93" w:rsidP="00FD3D93">
      <w:pPr>
        <w:spacing w:after="0"/>
        <w:ind w:left="1416" w:firstLine="708"/>
        <w:jc w:val="right"/>
        <w:rPr>
          <w:rFonts w:ascii="Marianne" w:hAnsi="Marianne"/>
          <w:sz w:val="16"/>
          <w:szCs w:val="16"/>
        </w:rPr>
      </w:pPr>
      <w:r w:rsidRPr="00FD3D93">
        <w:rPr>
          <w:rFonts w:ascii="Marianne" w:hAnsi="Marianne"/>
          <w:sz w:val="16"/>
          <w:szCs w:val="16"/>
        </w:rPr>
        <w:t>Mis à jour :</w:t>
      </w:r>
      <w:r w:rsidR="00C640C3">
        <w:rPr>
          <w:rFonts w:ascii="Marianne" w:hAnsi="Marianne"/>
          <w:sz w:val="16"/>
          <w:szCs w:val="16"/>
        </w:rPr>
        <w:t xml:space="preserve"> Décembre</w:t>
      </w:r>
      <w:r w:rsidRPr="00FD3D93">
        <w:rPr>
          <w:rFonts w:ascii="Marianne" w:hAnsi="Marianne"/>
          <w:sz w:val="16"/>
          <w:szCs w:val="16"/>
        </w:rPr>
        <w:t xml:space="preserve"> 2025</w:t>
      </w:r>
    </w:p>
    <w:p w14:paraId="197872C7" w14:textId="4723085D" w:rsidR="0034781F" w:rsidRDefault="0034781F" w:rsidP="00A539D6">
      <w:pPr>
        <w:spacing w:after="0"/>
        <w:jc w:val="center"/>
        <w:rPr>
          <w:rFonts w:ascii="Marianne" w:hAnsi="Marianne"/>
          <w:sz w:val="22"/>
          <w:szCs w:val="22"/>
        </w:rPr>
      </w:pPr>
    </w:p>
    <w:p w14:paraId="2604BA18" w14:textId="77777777" w:rsidR="009E3075" w:rsidRPr="00FD3D93" w:rsidRDefault="009E3075" w:rsidP="00A539D6">
      <w:pPr>
        <w:spacing w:after="0"/>
        <w:jc w:val="center"/>
        <w:rPr>
          <w:rFonts w:ascii="Marianne" w:hAnsi="Marianne"/>
          <w:sz w:val="22"/>
          <w:szCs w:val="22"/>
        </w:rPr>
      </w:pPr>
    </w:p>
    <w:tbl>
      <w:tblPr>
        <w:tblStyle w:val="Grilledutableau"/>
        <w:tblW w:w="9481" w:type="dxa"/>
        <w:jc w:val="center"/>
        <w:tblBorders>
          <w:insideH w:val="none" w:sz="0" w:space="0" w:color="auto"/>
          <w:insideV w:val="none" w:sz="0" w:space="0" w:color="auto"/>
        </w:tblBorders>
        <w:shd w:val="pct5" w:color="auto" w:fill="auto"/>
        <w:tblLook w:val="04A0" w:firstRow="1" w:lastRow="0" w:firstColumn="1" w:lastColumn="0" w:noHBand="0" w:noVBand="1"/>
      </w:tblPr>
      <w:tblGrid>
        <w:gridCol w:w="9481"/>
      </w:tblGrid>
      <w:tr w:rsidR="0034781F" w:rsidRPr="00FD3D93" w14:paraId="5D9548CE" w14:textId="77777777" w:rsidTr="003811BE">
        <w:trPr>
          <w:trHeight w:val="1482"/>
          <w:jc w:val="center"/>
        </w:trPr>
        <w:tc>
          <w:tcPr>
            <w:tcW w:w="9481" w:type="dxa"/>
            <w:tcBorders>
              <w:top w:val="single" w:sz="4" w:space="0" w:color="auto"/>
              <w:bottom w:val="single" w:sz="4" w:space="0" w:color="auto"/>
            </w:tcBorders>
            <w:shd w:val="clear" w:color="auto" w:fill="F6C5AC" w:themeFill="accent2" w:themeFillTint="66"/>
          </w:tcPr>
          <w:p w14:paraId="0168FCCD" w14:textId="77777777" w:rsidR="00C640C3" w:rsidRDefault="00C640C3" w:rsidP="00A539D6">
            <w:pPr>
              <w:jc w:val="center"/>
              <w:rPr>
                <w:rFonts w:ascii="Marianne" w:hAnsi="Marianne"/>
                <w:b/>
                <w:bCs/>
                <w:sz w:val="32"/>
                <w:szCs w:val="32"/>
              </w:rPr>
            </w:pPr>
            <w:r>
              <w:rPr>
                <w:rFonts w:ascii="Marianne" w:hAnsi="Marianne"/>
                <w:b/>
                <w:bCs/>
                <w:sz w:val="32"/>
                <w:szCs w:val="32"/>
              </w:rPr>
              <w:t>NOTICE</w:t>
            </w:r>
          </w:p>
          <w:p w14:paraId="031F4F16" w14:textId="5C9E5314" w:rsidR="00FD3D93" w:rsidRPr="00FD3D93" w:rsidRDefault="0034781F" w:rsidP="00A539D6">
            <w:pPr>
              <w:jc w:val="center"/>
              <w:rPr>
                <w:rFonts w:ascii="Marianne" w:hAnsi="Marianne"/>
                <w:b/>
                <w:bCs/>
                <w:sz w:val="32"/>
                <w:szCs w:val="32"/>
              </w:rPr>
            </w:pPr>
            <w:r w:rsidRPr="00FD3D93">
              <w:rPr>
                <w:rFonts w:ascii="Marianne" w:hAnsi="Marianne"/>
                <w:b/>
                <w:bCs/>
                <w:sz w:val="32"/>
                <w:szCs w:val="32"/>
              </w:rPr>
              <w:t xml:space="preserve"> </w:t>
            </w:r>
            <w:r w:rsidR="00C640C3">
              <w:rPr>
                <w:rFonts w:ascii="Marianne" w:hAnsi="Marianne"/>
                <w:b/>
                <w:bCs/>
                <w:sz w:val="32"/>
                <w:szCs w:val="32"/>
              </w:rPr>
              <w:t xml:space="preserve">EXTENSION / </w:t>
            </w:r>
            <w:r w:rsidRPr="00FD3D93">
              <w:rPr>
                <w:rFonts w:ascii="Marianne" w:hAnsi="Marianne"/>
                <w:b/>
                <w:bCs/>
                <w:sz w:val="32"/>
                <w:szCs w:val="32"/>
              </w:rPr>
              <w:t xml:space="preserve">RÉINSCRIPTION SUR LA LISTE DES EXPERTS JUDICIAIRES </w:t>
            </w:r>
          </w:p>
          <w:p w14:paraId="456C0F57" w14:textId="6E8F7AEA" w:rsidR="0034781F" w:rsidRPr="00FD3D93" w:rsidRDefault="0034781F" w:rsidP="00A539D6">
            <w:pPr>
              <w:jc w:val="center"/>
              <w:rPr>
                <w:rFonts w:ascii="Marianne" w:hAnsi="Marianne"/>
                <w:sz w:val="32"/>
                <w:szCs w:val="32"/>
              </w:rPr>
            </w:pPr>
            <w:proofErr w:type="gramStart"/>
            <w:r w:rsidRPr="00FD3D93">
              <w:rPr>
                <w:rFonts w:ascii="Marianne" w:hAnsi="Marianne"/>
                <w:b/>
                <w:bCs/>
                <w:sz w:val="32"/>
                <w:szCs w:val="32"/>
              </w:rPr>
              <w:t>pour</w:t>
            </w:r>
            <w:proofErr w:type="gramEnd"/>
            <w:r w:rsidRPr="00FD3D93">
              <w:rPr>
                <w:rFonts w:ascii="Marianne" w:hAnsi="Marianne"/>
                <w:b/>
                <w:bCs/>
                <w:sz w:val="32"/>
                <w:szCs w:val="32"/>
              </w:rPr>
              <w:t xml:space="preserve"> </w:t>
            </w:r>
            <w:r w:rsidR="00FD3D93" w:rsidRPr="00FD3D93">
              <w:rPr>
                <w:rFonts w:ascii="Marianne" w:hAnsi="Marianne"/>
                <w:b/>
                <w:bCs/>
                <w:sz w:val="32"/>
                <w:szCs w:val="32"/>
              </w:rPr>
              <w:t xml:space="preserve">l’année </w:t>
            </w:r>
            <w:r w:rsidRPr="00FD3D93">
              <w:rPr>
                <w:rFonts w:ascii="Marianne" w:hAnsi="Marianne"/>
                <w:b/>
                <w:bCs/>
                <w:sz w:val="32"/>
                <w:szCs w:val="32"/>
              </w:rPr>
              <w:t>2027</w:t>
            </w:r>
          </w:p>
        </w:tc>
      </w:tr>
    </w:tbl>
    <w:p w14:paraId="0173E004" w14:textId="1E63EA2F" w:rsidR="00A539D6" w:rsidRDefault="007E55D5" w:rsidP="00A539D6">
      <w:pPr>
        <w:spacing w:after="0"/>
        <w:rPr>
          <w:rFonts w:ascii="Marianne" w:hAnsi="Marianne"/>
          <w:sz w:val="22"/>
          <w:szCs w:val="22"/>
        </w:rPr>
      </w:pPr>
      <w:r w:rsidRPr="00FD3D93">
        <w:rPr>
          <w:rFonts w:ascii="Marianne" w:hAnsi="Marianne"/>
          <w:sz w:val="22"/>
          <w:szCs w:val="22"/>
        </w:rPr>
        <w:t xml:space="preserve"> </w:t>
      </w:r>
    </w:p>
    <w:p w14:paraId="7A1BE124" w14:textId="77777777" w:rsidR="009E3075" w:rsidRPr="00FD3D93" w:rsidRDefault="009E3075" w:rsidP="00A539D6">
      <w:pPr>
        <w:spacing w:after="0"/>
        <w:rPr>
          <w:rFonts w:ascii="Marianne" w:hAnsi="Marianne"/>
          <w:sz w:val="22"/>
          <w:szCs w:val="22"/>
        </w:rPr>
      </w:pPr>
    </w:p>
    <w:p w14:paraId="64BE9B9D" w14:textId="0599C34D" w:rsidR="007E55D5" w:rsidRPr="00FD3D93" w:rsidRDefault="007E55D5" w:rsidP="00A539D6">
      <w:pPr>
        <w:spacing w:after="0"/>
        <w:rPr>
          <w:rFonts w:ascii="Marianne" w:hAnsi="Marianne"/>
          <w:sz w:val="22"/>
          <w:szCs w:val="22"/>
        </w:rPr>
      </w:pPr>
      <w:r w:rsidRPr="00FD3D93">
        <w:rPr>
          <w:rFonts w:ascii="Marianne" w:hAnsi="Marianne"/>
          <w:sz w:val="22"/>
          <w:szCs w:val="22"/>
        </w:rPr>
        <w:t>Madame, Monsieur l’expert,</w:t>
      </w:r>
      <w:r w:rsidR="00A44AAF" w:rsidRPr="00FD3D93">
        <w:rPr>
          <w:rFonts w:ascii="Marianne" w:hAnsi="Marianne"/>
          <w:sz w:val="22"/>
          <w:szCs w:val="22"/>
        </w:rPr>
        <w:t xml:space="preserve"> </w:t>
      </w:r>
    </w:p>
    <w:p w14:paraId="7F64C7B3" w14:textId="772A020C" w:rsidR="007E55D5" w:rsidRPr="00FD3D93" w:rsidRDefault="007E55D5" w:rsidP="00A539D6">
      <w:pPr>
        <w:spacing w:after="0"/>
        <w:rPr>
          <w:rFonts w:ascii="Marianne" w:hAnsi="Marianne"/>
          <w:sz w:val="22"/>
          <w:szCs w:val="22"/>
        </w:rPr>
      </w:pPr>
    </w:p>
    <w:p w14:paraId="7F212342" w14:textId="71BE1C97" w:rsidR="00D702FC" w:rsidRPr="00FD3D93" w:rsidRDefault="007E55D5" w:rsidP="00A539D6">
      <w:pPr>
        <w:spacing w:after="0"/>
        <w:jc w:val="both"/>
        <w:rPr>
          <w:rFonts w:ascii="Marianne" w:hAnsi="Marianne"/>
          <w:sz w:val="22"/>
          <w:szCs w:val="22"/>
        </w:rPr>
      </w:pPr>
      <w:r w:rsidRPr="00FD3D93">
        <w:rPr>
          <w:rFonts w:ascii="Marianne" w:hAnsi="Marianne"/>
          <w:sz w:val="22"/>
          <w:szCs w:val="22"/>
        </w:rPr>
        <w:t xml:space="preserve">Conformément aux dispositions de l’article 2 de la loi du 29 juin 1971 et du décret du 23 décembre 2004 modifié, </w:t>
      </w:r>
      <w:r w:rsidR="00D702FC" w:rsidRPr="00FD3D93">
        <w:rPr>
          <w:rFonts w:ascii="Marianne" w:hAnsi="Marianne"/>
          <w:sz w:val="22"/>
          <w:szCs w:val="22"/>
        </w:rPr>
        <w:t xml:space="preserve">tout expert peut demander sa réinscription sur la liste des experts de la cour d’appel </w:t>
      </w:r>
      <w:r w:rsidRPr="00FD3D93">
        <w:rPr>
          <w:rFonts w:ascii="Marianne" w:hAnsi="Marianne"/>
          <w:sz w:val="22"/>
          <w:szCs w:val="22"/>
        </w:rPr>
        <w:t>à l’issue d’une période probatoire de 3 ans</w:t>
      </w:r>
      <w:r w:rsidR="00D702FC" w:rsidRPr="00FD3D93">
        <w:rPr>
          <w:rFonts w:ascii="Marianne" w:hAnsi="Marianne"/>
          <w:sz w:val="22"/>
          <w:szCs w:val="22"/>
        </w:rPr>
        <w:t>,</w:t>
      </w:r>
      <w:r w:rsidRPr="00FD3D93">
        <w:rPr>
          <w:rFonts w:ascii="Marianne" w:hAnsi="Marianne"/>
          <w:sz w:val="22"/>
          <w:szCs w:val="22"/>
        </w:rPr>
        <w:t xml:space="preserve"> puis ensuite </w:t>
      </w:r>
      <w:r w:rsidR="00382AC9" w:rsidRPr="00FD3D93">
        <w:rPr>
          <w:rFonts w:ascii="Marianne" w:hAnsi="Marianne"/>
          <w:sz w:val="22"/>
          <w:szCs w:val="22"/>
        </w:rPr>
        <w:t>à l’issue d’u</w:t>
      </w:r>
      <w:r w:rsidRPr="00FD3D93">
        <w:rPr>
          <w:rFonts w:ascii="Marianne" w:hAnsi="Marianne"/>
          <w:sz w:val="22"/>
          <w:szCs w:val="22"/>
        </w:rPr>
        <w:t>ne période de 5 ans</w:t>
      </w:r>
      <w:r w:rsidR="00D702FC" w:rsidRPr="00FD3D93">
        <w:rPr>
          <w:rFonts w:ascii="Marianne" w:hAnsi="Marianne"/>
          <w:sz w:val="22"/>
          <w:szCs w:val="22"/>
        </w:rPr>
        <w:t>.</w:t>
      </w:r>
    </w:p>
    <w:p w14:paraId="3B5799A2" w14:textId="77777777" w:rsidR="00D702FC" w:rsidRPr="00FD3D93" w:rsidRDefault="00D702FC" w:rsidP="00A539D6">
      <w:pPr>
        <w:spacing w:after="0"/>
        <w:jc w:val="both"/>
        <w:rPr>
          <w:rFonts w:ascii="Marianne" w:hAnsi="Marianne"/>
          <w:sz w:val="22"/>
          <w:szCs w:val="22"/>
        </w:rPr>
      </w:pPr>
    </w:p>
    <w:p w14:paraId="4C168BEA" w14:textId="28D0AEDE" w:rsidR="007E55D5" w:rsidRPr="00FD3D93" w:rsidRDefault="00D702FC" w:rsidP="00A539D6">
      <w:pPr>
        <w:spacing w:after="0"/>
        <w:jc w:val="both"/>
        <w:rPr>
          <w:rFonts w:ascii="Marianne" w:hAnsi="Marianne"/>
          <w:sz w:val="22"/>
          <w:szCs w:val="22"/>
        </w:rPr>
      </w:pPr>
      <w:r w:rsidRPr="00FD3D93">
        <w:rPr>
          <w:rFonts w:ascii="Marianne" w:hAnsi="Marianne"/>
          <w:sz w:val="22"/>
          <w:szCs w:val="22"/>
        </w:rPr>
        <w:t>L’expert est</w:t>
      </w:r>
      <w:r w:rsidR="007E55D5" w:rsidRPr="00FD3D93">
        <w:rPr>
          <w:rFonts w:ascii="Marianne" w:hAnsi="Marianne"/>
          <w:sz w:val="22"/>
          <w:szCs w:val="22"/>
        </w:rPr>
        <w:t xml:space="preserve"> </w:t>
      </w:r>
      <w:r w:rsidR="00382AC9" w:rsidRPr="00FD3D93">
        <w:rPr>
          <w:rFonts w:ascii="Marianne" w:hAnsi="Marianne"/>
          <w:sz w:val="22"/>
          <w:szCs w:val="22"/>
        </w:rPr>
        <w:t xml:space="preserve">alors </w:t>
      </w:r>
      <w:r w:rsidR="007E55D5" w:rsidRPr="00FD3D93">
        <w:rPr>
          <w:rFonts w:ascii="Marianne" w:hAnsi="Marianne"/>
          <w:sz w:val="22"/>
          <w:szCs w:val="22"/>
        </w:rPr>
        <w:t>réinscrit pour une durée de 5 années</w:t>
      </w:r>
      <w:r w:rsidR="00382AC9" w:rsidRPr="00FD3D93">
        <w:rPr>
          <w:rFonts w:ascii="Marianne" w:hAnsi="Marianne"/>
          <w:sz w:val="22"/>
          <w:szCs w:val="22"/>
        </w:rPr>
        <w:t>,</w:t>
      </w:r>
      <w:r w:rsidR="007E55D5" w:rsidRPr="00FD3D93">
        <w:rPr>
          <w:rFonts w:ascii="Marianne" w:hAnsi="Marianne"/>
          <w:sz w:val="22"/>
          <w:szCs w:val="22"/>
        </w:rPr>
        <w:t xml:space="preserve"> après avis motivé </w:t>
      </w:r>
      <w:r w:rsidR="00382AC9" w:rsidRPr="00FD3D93">
        <w:rPr>
          <w:rFonts w:ascii="Marianne" w:hAnsi="Marianne"/>
          <w:sz w:val="22"/>
          <w:szCs w:val="22"/>
        </w:rPr>
        <w:t>de la commission de réinscription composée de</w:t>
      </w:r>
      <w:r w:rsidR="007E55D5" w:rsidRPr="00FD3D93">
        <w:rPr>
          <w:rFonts w:ascii="Marianne" w:hAnsi="Marianne"/>
          <w:sz w:val="22"/>
          <w:szCs w:val="22"/>
        </w:rPr>
        <w:t xml:space="preserve"> représentants des juridictions et d</w:t>
      </w:r>
      <w:r w:rsidR="00382AC9" w:rsidRPr="00FD3D93">
        <w:rPr>
          <w:rFonts w:ascii="Marianne" w:hAnsi="Marianne"/>
          <w:sz w:val="22"/>
          <w:szCs w:val="22"/>
        </w:rPr>
        <w:t>’</w:t>
      </w:r>
      <w:r w:rsidR="007E55D5" w:rsidRPr="00FD3D93">
        <w:rPr>
          <w:rFonts w:ascii="Marianne" w:hAnsi="Marianne"/>
          <w:sz w:val="22"/>
          <w:szCs w:val="22"/>
        </w:rPr>
        <w:t>experts.</w:t>
      </w:r>
      <w:r w:rsidR="00A44AAF" w:rsidRPr="00FD3D93">
        <w:rPr>
          <w:rFonts w:ascii="Marianne" w:hAnsi="Marianne"/>
          <w:sz w:val="22"/>
          <w:szCs w:val="22"/>
        </w:rPr>
        <w:t xml:space="preserve"> </w:t>
      </w:r>
    </w:p>
    <w:p w14:paraId="180263A1" w14:textId="7489AAC7" w:rsidR="007E55D5" w:rsidRPr="00FD3D93" w:rsidRDefault="007E55D5" w:rsidP="00A539D6">
      <w:pPr>
        <w:spacing w:after="0"/>
        <w:jc w:val="both"/>
        <w:rPr>
          <w:rFonts w:ascii="Marianne" w:hAnsi="Marianne"/>
          <w:sz w:val="22"/>
          <w:szCs w:val="22"/>
        </w:rPr>
      </w:pPr>
    </w:p>
    <w:p w14:paraId="2454D0EA" w14:textId="6F8D6421" w:rsidR="00F761C7" w:rsidRPr="00FD3D93" w:rsidRDefault="00382AC9" w:rsidP="00A539D6">
      <w:pPr>
        <w:spacing w:after="0"/>
        <w:jc w:val="both"/>
        <w:rPr>
          <w:rFonts w:ascii="Marianne" w:hAnsi="Marianne"/>
          <w:sz w:val="22"/>
          <w:szCs w:val="22"/>
        </w:rPr>
      </w:pPr>
      <w:r w:rsidRPr="00FD3D93">
        <w:rPr>
          <w:rFonts w:ascii="Marianne" w:hAnsi="Marianne"/>
          <w:sz w:val="22"/>
          <w:szCs w:val="22"/>
        </w:rPr>
        <w:t>Les</w:t>
      </w:r>
      <w:r w:rsidR="007E55D5" w:rsidRPr="00FD3D93">
        <w:rPr>
          <w:rFonts w:ascii="Marianne" w:hAnsi="Marianne"/>
          <w:sz w:val="22"/>
          <w:szCs w:val="22"/>
        </w:rPr>
        <w:t xml:space="preserve"> réinscriptions ultérieures sont soumises </w:t>
      </w:r>
      <w:r w:rsidRPr="00FD3D93">
        <w:rPr>
          <w:rFonts w:ascii="Marianne" w:hAnsi="Marianne"/>
          <w:sz w:val="22"/>
          <w:szCs w:val="22"/>
        </w:rPr>
        <w:t xml:space="preserve">aux </w:t>
      </w:r>
      <w:r w:rsidR="007E55D5" w:rsidRPr="00FD3D93">
        <w:rPr>
          <w:rFonts w:ascii="Marianne" w:hAnsi="Marianne"/>
          <w:sz w:val="22"/>
          <w:szCs w:val="22"/>
        </w:rPr>
        <w:t xml:space="preserve">mêmes conditions. </w:t>
      </w:r>
    </w:p>
    <w:p w14:paraId="3A4305A4" w14:textId="77777777" w:rsidR="00A539D6" w:rsidRPr="00FD3D93" w:rsidRDefault="00A539D6" w:rsidP="00A539D6">
      <w:pPr>
        <w:spacing w:after="0"/>
        <w:jc w:val="both"/>
        <w:rPr>
          <w:rFonts w:ascii="Marianne" w:hAnsi="Marianne"/>
          <w:sz w:val="22"/>
          <w:szCs w:val="22"/>
        </w:rPr>
      </w:pPr>
    </w:p>
    <w:p w14:paraId="6EAC7D88" w14:textId="22E499C6" w:rsidR="007E55D5" w:rsidRPr="00FD3D93" w:rsidRDefault="007E55D5" w:rsidP="00A539D6">
      <w:pPr>
        <w:spacing w:after="0"/>
        <w:jc w:val="both"/>
        <w:rPr>
          <w:rFonts w:ascii="Marianne" w:hAnsi="Marianne"/>
          <w:sz w:val="22"/>
          <w:szCs w:val="22"/>
        </w:rPr>
      </w:pPr>
      <w:r w:rsidRPr="00FD3D93">
        <w:rPr>
          <w:rFonts w:ascii="Marianne" w:hAnsi="Marianne"/>
          <w:sz w:val="22"/>
          <w:szCs w:val="22"/>
        </w:rPr>
        <w:t>L’article 10 du décret du 23 décembre 2004 prévoit que la demande de réinscription devra être assortie de tout document permettant d’évaluer :</w:t>
      </w:r>
      <w:r w:rsidR="00A44AAF" w:rsidRPr="00FD3D93">
        <w:rPr>
          <w:rFonts w:ascii="Marianne" w:hAnsi="Marianne"/>
          <w:sz w:val="22"/>
          <w:szCs w:val="22"/>
        </w:rPr>
        <w:t xml:space="preserve"> </w:t>
      </w:r>
    </w:p>
    <w:p w14:paraId="6B8412DD" w14:textId="1A8F6BF5" w:rsidR="007E55D5" w:rsidRPr="00FD3D93" w:rsidRDefault="007E55D5" w:rsidP="00A539D6">
      <w:pPr>
        <w:spacing w:after="0"/>
        <w:ind w:firstLine="708"/>
        <w:jc w:val="both"/>
        <w:rPr>
          <w:rFonts w:ascii="Marianne" w:hAnsi="Marianne"/>
          <w:sz w:val="22"/>
          <w:szCs w:val="22"/>
        </w:rPr>
      </w:pPr>
      <w:r w:rsidRPr="00FD3D93">
        <w:rPr>
          <w:rFonts w:ascii="Marianne" w:hAnsi="Marianne"/>
          <w:sz w:val="22"/>
          <w:szCs w:val="22"/>
        </w:rPr>
        <w:t xml:space="preserve">• L’expérience acquise, tant dans votre spécialité qu’en matière </w:t>
      </w:r>
      <w:r w:rsidR="00A539D6" w:rsidRPr="00FD3D93">
        <w:rPr>
          <w:rFonts w:ascii="Marianne" w:hAnsi="Marianne"/>
          <w:sz w:val="22"/>
          <w:szCs w:val="22"/>
        </w:rPr>
        <w:t>de</w:t>
      </w:r>
      <w:r w:rsidRPr="00FD3D93">
        <w:rPr>
          <w:rFonts w:ascii="Marianne" w:hAnsi="Marianne"/>
          <w:sz w:val="22"/>
          <w:szCs w:val="22"/>
        </w:rPr>
        <w:t xml:space="preserve"> pratique </w:t>
      </w:r>
      <w:r w:rsidR="00A539D6" w:rsidRPr="00FD3D93">
        <w:rPr>
          <w:rFonts w:ascii="Marianne" w:hAnsi="Marianne"/>
          <w:sz w:val="22"/>
          <w:szCs w:val="22"/>
        </w:rPr>
        <w:t>e</w:t>
      </w:r>
      <w:r w:rsidRPr="00FD3D93">
        <w:rPr>
          <w:rFonts w:ascii="Marianne" w:hAnsi="Marianne"/>
          <w:sz w:val="22"/>
          <w:szCs w:val="22"/>
        </w:rPr>
        <w:t>xpertale depuis votre dernière inscription ;</w:t>
      </w:r>
      <w:r w:rsidR="00A44AAF" w:rsidRPr="00FD3D93">
        <w:rPr>
          <w:rFonts w:ascii="Marianne" w:hAnsi="Marianne"/>
          <w:sz w:val="22"/>
          <w:szCs w:val="22"/>
        </w:rPr>
        <w:t xml:space="preserve"> </w:t>
      </w:r>
    </w:p>
    <w:p w14:paraId="2CA13D1F" w14:textId="64D01530" w:rsidR="007E55D5" w:rsidRPr="00FD3D93" w:rsidRDefault="007E55D5" w:rsidP="00A539D6">
      <w:pPr>
        <w:spacing w:after="0"/>
        <w:ind w:firstLine="708"/>
        <w:jc w:val="both"/>
        <w:rPr>
          <w:rFonts w:ascii="Marianne" w:hAnsi="Marianne"/>
          <w:sz w:val="22"/>
          <w:szCs w:val="22"/>
        </w:rPr>
      </w:pPr>
      <w:r w:rsidRPr="00FD3D93">
        <w:rPr>
          <w:rFonts w:ascii="Marianne" w:hAnsi="Marianne"/>
          <w:sz w:val="22"/>
          <w:szCs w:val="22"/>
        </w:rPr>
        <w:t xml:space="preserve">• La connaissance acquise des principes directeurs du procès et des règles de procédure. </w:t>
      </w:r>
      <w:r w:rsidRPr="00FD3D93">
        <w:rPr>
          <w:rFonts w:ascii="Marianne" w:hAnsi="Marianne"/>
          <w:b/>
          <w:bCs/>
          <w:sz w:val="22"/>
          <w:szCs w:val="22"/>
        </w:rPr>
        <w:t>Les attestations de formation devront impérativement être produites</w:t>
      </w:r>
      <w:r w:rsidRPr="00FD3D93">
        <w:rPr>
          <w:rFonts w:ascii="Marianne" w:hAnsi="Marianne"/>
          <w:sz w:val="22"/>
          <w:szCs w:val="22"/>
        </w:rPr>
        <w:t>.</w:t>
      </w:r>
      <w:r w:rsidR="00A44AAF" w:rsidRPr="00FD3D93">
        <w:rPr>
          <w:rFonts w:ascii="Marianne" w:hAnsi="Marianne"/>
          <w:sz w:val="22"/>
          <w:szCs w:val="22"/>
        </w:rPr>
        <w:t xml:space="preserve"> </w:t>
      </w:r>
    </w:p>
    <w:p w14:paraId="78FB240E" w14:textId="31E08F2D" w:rsidR="00A539D6" w:rsidRDefault="00A539D6" w:rsidP="00A539D6">
      <w:pPr>
        <w:spacing w:after="0"/>
        <w:jc w:val="both"/>
        <w:rPr>
          <w:rFonts w:ascii="Marianne" w:hAnsi="Marianne"/>
          <w:sz w:val="22"/>
          <w:szCs w:val="22"/>
        </w:rPr>
      </w:pPr>
    </w:p>
    <w:p w14:paraId="2B89237C" w14:textId="1A991AA4" w:rsidR="009E3075" w:rsidRDefault="009E3075" w:rsidP="00A539D6">
      <w:pPr>
        <w:spacing w:after="0"/>
        <w:jc w:val="both"/>
        <w:rPr>
          <w:rFonts w:ascii="Marianne" w:hAnsi="Marianne"/>
          <w:sz w:val="22"/>
          <w:szCs w:val="22"/>
        </w:rPr>
      </w:pPr>
    </w:p>
    <w:p w14:paraId="7E9FC317" w14:textId="520C4E6D" w:rsidR="009E3075" w:rsidRDefault="009E3075" w:rsidP="00A539D6">
      <w:pPr>
        <w:spacing w:after="0"/>
        <w:jc w:val="both"/>
        <w:rPr>
          <w:rFonts w:ascii="Marianne" w:hAnsi="Marianne"/>
          <w:sz w:val="22"/>
          <w:szCs w:val="22"/>
        </w:rPr>
      </w:pPr>
    </w:p>
    <w:p w14:paraId="3D299C37" w14:textId="77777777" w:rsidR="009E3075" w:rsidRPr="00FD3D93" w:rsidRDefault="009E3075" w:rsidP="00A539D6">
      <w:pPr>
        <w:spacing w:after="0"/>
        <w:jc w:val="both"/>
        <w:rPr>
          <w:rFonts w:ascii="Marianne" w:hAnsi="Marianne"/>
          <w:sz w:val="22"/>
          <w:szCs w:val="22"/>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042"/>
      </w:tblGrid>
      <w:tr w:rsidR="00703D54" w:rsidRPr="00FD3D93" w14:paraId="6017A741" w14:textId="77777777" w:rsidTr="00703D54">
        <w:tc>
          <w:tcPr>
            <w:tcW w:w="9062" w:type="dxa"/>
          </w:tcPr>
          <w:p w14:paraId="122CE9F2" w14:textId="7D6C4812" w:rsidR="00703D54" w:rsidRPr="00FD3D93" w:rsidRDefault="00703D54" w:rsidP="00A539D6">
            <w:pPr>
              <w:jc w:val="both"/>
              <w:rPr>
                <w:rFonts w:ascii="Marianne" w:hAnsi="Marianne"/>
                <w:sz w:val="22"/>
                <w:szCs w:val="22"/>
              </w:rPr>
            </w:pPr>
            <w:r w:rsidRPr="00FD3D93">
              <w:rPr>
                <w:rFonts w:ascii="Marianne" w:hAnsi="Marianne"/>
                <w:color w:val="215E99" w:themeColor="text2" w:themeTint="BF"/>
                <w:sz w:val="22"/>
                <w:szCs w:val="22"/>
              </w:rPr>
              <w:t xml:space="preserve">Votre attention doit être attirée sur le fait que l’assemblée générale de la </w:t>
            </w:r>
            <w:r w:rsidR="00FD3D93">
              <w:rPr>
                <w:rFonts w:ascii="Marianne" w:hAnsi="Marianne"/>
                <w:color w:val="215E99" w:themeColor="text2" w:themeTint="BF"/>
                <w:sz w:val="22"/>
                <w:szCs w:val="22"/>
              </w:rPr>
              <w:t>c</w:t>
            </w:r>
            <w:r w:rsidRPr="00FD3D93">
              <w:rPr>
                <w:rFonts w:ascii="Marianne" w:hAnsi="Marianne"/>
                <w:color w:val="215E99" w:themeColor="text2" w:themeTint="BF"/>
                <w:sz w:val="22"/>
                <w:szCs w:val="22"/>
              </w:rPr>
              <w:t>our d’appel est extrêmement attentive au respect de ces obligations (rapports annuels d’activité et attestations annuelles d’activité) et que l’absence de justificatifs de formation, tant professionnelle que juridique, est généralement sanctionnée par une décision de rejet de la candidature à la réinscription</w:t>
            </w:r>
            <w:r w:rsidRPr="00FD3D93">
              <w:rPr>
                <w:rFonts w:ascii="Marianne" w:hAnsi="Marianne"/>
                <w:sz w:val="22"/>
                <w:szCs w:val="22"/>
              </w:rPr>
              <w:t xml:space="preserve">. </w:t>
            </w:r>
          </w:p>
        </w:tc>
      </w:tr>
    </w:tbl>
    <w:p w14:paraId="339EC9BA" w14:textId="77777777" w:rsidR="00C640C3" w:rsidRDefault="00C640C3" w:rsidP="00A539D6">
      <w:pPr>
        <w:spacing w:after="0"/>
        <w:jc w:val="both"/>
        <w:rPr>
          <w:rFonts w:ascii="Marianne" w:hAnsi="Marianne"/>
          <w:b/>
          <w:bCs/>
          <w:sz w:val="22"/>
          <w:szCs w:val="22"/>
          <w:u w:val="single"/>
        </w:rPr>
      </w:pPr>
    </w:p>
    <w:p w14:paraId="4ECD524B" w14:textId="6DADB69D" w:rsidR="00A539D6" w:rsidRPr="00FD3D93" w:rsidRDefault="00A539D6" w:rsidP="00A539D6">
      <w:pPr>
        <w:spacing w:after="0"/>
        <w:jc w:val="both"/>
        <w:rPr>
          <w:rFonts w:ascii="Marianne" w:hAnsi="Marianne"/>
          <w:b/>
          <w:bCs/>
          <w:sz w:val="22"/>
          <w:szCs w:val="22"/>
          <w:u w:val="single"/>
        </w:rPr>
      </w:pPr>
      <w:r w:rsidRPr="00FD3D93">
        <w:rPr>
          <w:rFonts w:ascii="Marianne" w:hAnsi="Marianne"/>
          <w:b/>
          <w:bCs/>
          <w:sz w:val="22"/>
          <w:szCs w:val="22"/>
          <w:u w:val="single"/>
        </w:rPr>
        <w:t>Réinscription pour cinq ans auprès d’une cour d’appel</w:t>
      </w:r>
      <w:r w:rsidR="00A44AAF" w:rsidRPr="00FD3D93">
        <w:rPr>
          <w:rFonts w:ascii="Marianne" w:hAnsi="Marianne"/>
          <w:b/>
          <w:bCs/>
          <w:sz w:val="22"/>
          <w:szCs w:val="22"/>
          <w:u w:val="single"/>
        </w:rPr>
        <w:t xml:space="preserve"> </w:t>
      </w:r>
      <w:r w:rsidRPr="00FD3D93">
        <w:rPr>
          <w:rFonts w:ascii="Marianne" w:hAnsi="Marianne"/>
          <w:b/>
          <w:bCs/>
          <w:i/>
          <w:iCs/>
          <w:sz w:val="22"/>
          <w:szCs w:val="22"/>
          <w:u w:val="single"/>
        </w:rPr>
        <w:t>autre</w:t>
      </w:r>
      <w:r w:rsidRPr="00FD3D93">
        <w:rPr>
          <w:rFonts w:ascii="Marianne" w:hAnsi="Marianne"/>
          <w:b/>
          <w:bCs/>
          <w:sz w:val="22"/>
          <w:szCs w:val="22"/>
          <w:u w:val="single"/>
        </w:rPr>
        <w:t xml:space="preserve"> que celle de l’inscription initiale :</w:t>
      </w:r>
    </w:p>
    <w:p w14:paraId="3CBB050C" w14:textId="77777777" w:rsidR="00A539D6" w:rsidRPr="00FD3D93" w:rsidRDefault="00A539D6" w:rsidP="00A539D6">
      <w:pPr>
        <w:spacing w:after="0"/>
        <w:jc w:val="both"/>
        <w:rPr>
          <w:rFonts w:ascii="Marianne" w:hAnsi="Marianne"/>
          <w:sz w:val="22"/>
          <w:szCs w:val="22"/>
        </w:rPr>
      </w:pPr>
    </w:p>
    <w:p w14:paraId="2377E44F" w14:textId="557B9908" w:rsidR="007E55D5" w:rsidRPr="00FD3D93" w:rsidRDefault="007E55D5" w:rsidP="00A539D6">
      <w:pPr>
        <w:spacing w:after="0"/>
        <w:jc w:val="both"/>
        <w:rPr>
          <w:rFonts w:ascii="Marianne" w:hAnsi="Marianne"/>
          <w:sz w:val="22"/>
          <w:szCs w:val="22"/>
        </w:rPr>
      </w:pPr>
      <w:r w:rsidRPr="00FD3D93">
        <w:rPr>
          <w:rFonts w:ascii="Marianne" w:hAnsi="Marianne"/>
          <w:sz w:val="22"/>
          <w:szCs w:val="22"/>
        </w:rPr>
        <w:t>En ce qui concerne les experts concernés par l’article 16 du décret précité : cet article réglemente les conditions dans lesquelles un expert peut solliciter sa réinscription, pour une durée de 5 ans, sur la liste d’une Cour d’appel autre que celle auprès de laquelle il est inscrit.</w:t>
      </w:r>
      <w:r w:rsidR="00A44AAF" w:rsidRPr="00FD3D93">
        <w:rPr>
          <w:rFonts w:ascii="Marianne" w:hAnsi="Marianne"/>
          <w:sz w:val="22"/>
          <w:szCs w:val="22"/>
        </w:rPr>
        <w:t xml:space="preserve"> </w:t>
      </w:r>
    </w:p>
    <w:p w14:paraId="497E70AF" w14:textId="0D44E8F2" w:rsidR="007E55D5" w:rsidRPr="00FD3D93" w:rsidRDefault="00A44AAF" w:rsidP="00A539D6">
      <w:pPr>
        <w:spacing w:after="0"/>
        <w:jc w:val="both"/>
        <w:rPr>
          <w:rFonts w:ascii="Marianne" w:hAnsi="Marianne"/>
          <w:sz w:val="22"/>
          <w:szCs w:val="22"/>
        </w:rPr>
      </w:pPr>
      <w:r w:rsidRPr="00FD3D93">
        <w:rPr>
          <w:rFonts w:ascii="Marianne" w:hAnsi="Marianne"/>
          <w:sz w:val="22"/>
          <w:szCs w:val="22"/>
        </w:rPr>
        <w:t xml:space="preserve"> </w:t>
      </w:r>
    </w:p>
    <w:p w14:paraId="68F09C8F" w14:textId="23DA9D85" w:rsidR="007E55D5" w:rsidRPr="00FD3D93" w:rsidRDefault="007E55D5" w:rsidP="00A539D6">
      <w:pPr>
        <w:spacing w:after="0"/>
        <w:jc w:val="both"/>
        <w:rPr>
          <w:rFonts w:ascii="Marianne" w:hAnsi="Marianne"/>
          <w:sz w:val="22"/>
          <w:szCs w:val="22"/>
        </w:rPr>
      </w:pPr>
      <w:r w:rsidRPr="00FD3D93">
        <w:rPr>
          <w:rFonts w:ascii="Marianne" w:hAnsi="Marianne"/>
          <w:sz w:val="22"/>
          <w:szCs w:val="22"/>
        </w:rPr>
        <w:t>Cette faculté est subordonnée, pour les demandes de réinscription (dans une rubrique autre que la traduction) au transfert de votre activité principale, ou, si vous n’avez plus d’activité professionnelle, à celui de votre résidence, dans le ressort de la Cour d’appel où la réinscription est demandée.</w:t>
      </w:r>
      <w:r w:rsidR="00A44AAF" w:rsidRPr="00FD3D93">
        <w:rPr>
          <w:rFonts w:ascii="Marianne" w:hAnsi="Marianne"/>
          <w:sz w:val="22"/>
          <w:szCs w:val="22"/>
        </w:rPr>
        <w:t xml:space="preserve"> </w:t>
      </w:r>
    </w:p>
    <w:p w14:paraId="71B31893" w14:textId="013B842A" w:rsidR="007E55D5" w:rsidRPr="00FD3D93" w:rsidRDefault="00A44AAF" w:rsidP="00A539D6">
      <w:pPr>
        <w:spacing w:after="0"/>
        <w:jc w:val="both"/>
        <w:rPr>
          <w:rFonts w:ascii="Marianne" w:hAnsi="Marianne"/>
          <w:sz w:val="22"/>
          <w:szCs w:val="22"/>
        </w:rPr>
      </w:pPr>
      <w:r w:rsidRPr="00FD3D93">
        <w:rPr>
          <w:rFonts w:ascii="Marianne" w:hAnsi="Marianne"/>
          <w:sz w:val="22"/>
          <w:szCs w:val="22"/>
        </w:rPr>
        <w:t xml:space="preserve"> </w:t>
      </w:r>
    </w:p>
    <w:p w14:paraId="7EC2BE8D" w14:textId="2463F565" w:rsidR="007E55D5" w:rsidRPr="00FD3D93" w:rsidRDefault="007E55D5" w:rsidP="00A539D6">
      <w:pPr>
        <w:spacing w:after="0"/>
        <w:jc w:val="both"/>
        <w:rPr>
          <w:rFonts w:ascii="Marianne" w:hAnsi="Marianne"/>
          <w:sz w:val="22"/>
          <w:szCs w:val="22"/>
        </w:rPr>
      </w:pPr>
      <w:r w:rsidRPr="00FD3D93">
        <w:rPr>
          <w:rFonts w:ascii="Marianne" w:hAnsi="Marianne"/>
          <w:sz w:val="22"/>
          <w:szCs w:val="22"/>
        </w:rPr>
        <w:t>Il conviendra que vous sollicitiez tout à la fois :</w:t>
      </w:r>
      <w:r w:rsidR="00A44AAF" w:rsidRPr="00FD3D93">
        <w:rPr>
          <w:rFonts w:ascii="Marianne" w:hAnsi="Marianne"/>
          <w:sz w:val="22"/>
          <w:szCs w:val="22"/>
        </w:rPr>
        <w:t xml:space="preserve"> </w:t>
      </w:r>
    </w:p>
    <w:p w14:paraId="101530DF" w14:textId="409DCF4B" w:rsidR="007E55D5" w:rsidRPr="00FD3D93" w:rsidRDefault="007E55D5" w:rsidP="00A539D6">
      <w:pPr>
        <w:spacing w:after="0"/>
        <w:ind w:firstLine="708"/>
        <w:jc w:val="both"/>
        <w:rPr>
          <w:rFonts w:ascii="Marianne" w:hAnsi="Marianne"/>
          <w:sz w:val="22"/>
          <w:szCs w:val="22"/>
        </w:rPr>
      </w:pPr>
      <w:r w:rsidRPr="00FD3D93">
        <w:rPr>
          <w:rFonts w:ascii="Marianne" w:hAnsi="Marianne"/>
          <w:sz w:val="22"/>
          <w:szCs w:val="22"/>
        </w:rPr>
        <w:t>• Votre retrait de la liste des experts de la Cour d’appel près de laquelle vous êtes inscrit.</w:t>
      </w:r>
      <w:r w:rsidR="00A44AAF" w:rsidRPr="00FD3D93">
        <w:rPr>
          <w:rFonts w:ascii="Marianne" w:hAnsi="Marianne"/>
          <w:sz w:val="22"/>
          <w:szCs w:val="22"/>
        </w:rPr>
        <w:t xml:space="preserve"> </w:t>
      </w:r>
    </w:p>
    <w:p w14:paraId="6689F88C" w14:textId="323D5EF6" w:rsidR="007E55D5" w:rsidRPr="00FD3D93" w:rsidRDefault="007E55D5" w:rsidP="00A539D6">
      <w:pPr>
        <w:spacing w:after="0"/>
        <w:ind w:firstLine="708"/>
        <w:jc w:val="both"/>
        <w:rPr>
          <w:rFonts w:ascii="Marianne" w:hAnsi="Marianne"/>
          <w:sz w:val="22"/>
          <w:szCs w:val="22"/>
        </w:rPr>
      </w:pPr>
      <w:r w:rsidRPr="00FD3D93">
        <w:rPr>
          <w:rFonts w:ascii="Marianne" w:hAnsi="Marianne"/>
          <w:sz w:val="22"/>
          <w:szCs w:val="22"/>
        </w:rPr>
        <w:t>• Votre maintien sur cette dernière jusqu’à votre éventuelle inscription par l’assemblée générale de la Cour d’appel auprès de laquelle vous postulez.</w:t>
      </w:r>
      <w:r w:rsidR="00A44AAF" w:rsidRPr="00FD3D93">
        <w:rPr>
          <w:rFonts w:ascii="Marianne" w:hAnsi="Marianne"/>
          <w:sz w:val="22"/>
          <w:szCs w:val="22"/>
        </w:rPr>
        <w:t xml:space="preserve"> </w:t>
      </w:r>
    </w:p>
    <w:p w14:paraId="25CAB12F" w14:textId="77777777" w:rsidR="00A539D6" w:rsidRPr="00FD3D93" w:rsidRDefault="00A539D6" w:rsidP="00A539D6">
      <w:pPr>
        <w:spacing w:after="0"/>
        <w:jc w:val="both"/>
        <w:rPr>
          <w:rFonts w:ascii="Marianne" w:hAnsi="Marianne"/>
          <w:sz w:val="22"/>
          <w:szCs w:val="22"/>
        </w:rPr>
      </w:pPr>
    </w:p>
    <w:p w14:paraId="56110C2B" w14:textId="51B3DFA8" w:rsidR="007E55D5" w:rsidRPr="00FD3D93" w:rsidRDefault="007E55D5" w:rsidP="00CE36A2">
      <w:pPr>
        <w:spacing w:after="0"/>
        <w:jc w:val="both"/>
        <w:rPr>
          <w:rFonts w:ascii="Marianne" w:hAnsi="Marianne"/>
          <w:sz w:val="22"/>
          <w:szCs w:val="22"/>
        </w:rPr>
      </w:pPr>
      <w:r w:rsidRPr="00FD3D93">
        <w:rPr>
          <w:rFonts w:ascii="Marianne" w:hAnsi="Marianne"/>
          <w:sz w:val="22"/>
          <w:szCs w:val="22"/>
        </w:rPr>
        <w:t xml:space="preserve">Une ordonnance de retrait sera prise par le premier président de la cour d'appel auprès de laquelle vous êtes inscrit. </w:t>
      </w:r>
    </w:p>
    <w:p w14:paraId="7E23A2DA" w14:textId="77777777" w:rsidR="00A539D6" w:rsidRPr="00FD3D93" w:rsidRDefault="00A539D6" w:rsidP="00FD3D93">
      <w:pPr>
        <w:spacing w:after="0"/>
        <w:jc w:val="both"/>
        <w:rPr>
          <w:rFonts w:ascii="Marianne" w:hAnsi="Marianne"/>
          <w:sz w:val="22"/>
          <w:szCs w:val="22"/>
        </w:rPr>
      </w:pPr>
    </w:p>
    <w:p w14:paraId="670CAA61" w14:textId="16D1E7D5" w:rsidR="007E55D5" w:rsidRPr="00FD3D93" w:rsidRDefault="007E55D5" w:rsidP="00A539D6">
      <w:pPr>
        <w:spacing w:after="0"/>
        <w:jc w:val="both"/>
        <w:rPr>
          <w:rFonts w:ascii="Marianne" w:hAnsi="Marianne"/>
          <w:sz w:val="22"/>
          <w:szCs w:val="22"/>
        </w:rPr>
      </w:pPr>
      <w:r w:rsidRPr="00FD3D93">
        <w:rPr>
          <w:rFonts w:ascii="Marianne" w:hAnsi="Marianne"/>
          <w:sz w:val="22"/>
          <w:szCs w:val="22"/>
        </w:rPr>
        <w:t xml:space="preserve">Service des Experts judiciaires </w:t>
      </w:r>
    </w:p>
    <w:p w14:paraId="764E265B" w14:textId="6723D322" w:rsidR="00703D54" w:rsidRPr="00FD3D93" w:rsidRDefault="00A539D6" w:rsidP="00A539D6">
      <w:pPr>
        <w:spacing w:after="0"/>
        <w:jc w:val="both"/>
        <w:rPr>
          <w:rFonts w:ascii="Marianne" w:hAnsi="Marianne"/>
          <w:sz w:val="22"/>
          <w:szCs w:val="22"/>
        </w:rPr>
      </w:pPr>
      <w:r w:rsidRPr="00FD3D93">
        <w:rPr>
          <w:rFonts w:ascii="Marianne" w:hAnsi="Marianne"/>
          <w:sz w:val="22"/>
          <w:szCs w:val="22"/>
        </w:rPr>
        <w:t>Cour d’appel</w:t>
      </w:r>
      <w:r w:rsidR="00703D54" w:rsidRPr="00FD3D93">
        <w:rPr>
          <w:rFonts w:ascii="Marianne" w:hAnsi="Marianne"/>
          <w:sz w:val="22"/>
          <w:szCs w:val="22"/>
        </w:rPr>
        <w:t xml:space="preserve"> de Douai</w:t>
      </w:r>
    </w:p>
    <w:p w14:paraId="222A4843" w14:textId="335C484B" w:rsidR="007E55D5" w:rsidRPr="00FD3D93" w:rsidRDefault="00A539D6" w:rsidP="00A539D6">
      <w:pPr>
        <w:spacing w:after="0"/>
        <w:jc w:val="both"/>
        <w:rPr>
          <w:rFonts w:ascii="Marianne" w:hAnsi="Marianne"/>
          <w:sz w:val="22"/>
          <w:szCs w:val="22"/>
        </w:rPr>
      </w:pPr>
      <w:r w:rsidRPr="00FD3D93">
        <w:rPr>
          <w:rFonts w:ascii="Marianne" w:hAnsi="Marianne"/>
          <w:sz w:val="22"/>
          <w:szCs w:val="22"/>
        </w:rPr>
        <w:t>5 rue Merlin de Douai</w:t>
      </w:r>
      <w:r w:rsidR="00703D54" w:rsidRPr="00FD3D93">
        <w:rPr>
          <w:rFonts w:ascii="Marianne" w:hAnsi="Marianne"/>
          <w:sz w:val="22"/>
          <w:szCs w:val="22"/>
        </w:rPr>
        <w:t xml:space="preserve"> CS20705 59507 cédex</w:t>
      </w:r>
    </w:p>
    <w:p w14:paraId="567CD33A" w14:textId="662555A0" w:rsidR="00703D54" w:rsidRPr="00FD3D93" w:rsidRDefault="007E55D5" w:rsidP="00A539D6">
      <w:pPr>
        <w:spacing w:after="0"/>
        <w:jc w:val="both"/>
        <w:rPr>
          <w:rFonts w:ascii="Marianne" w:hAnsi="Marianne"/>
          <w:sz w:val="22"/>
          <w:szCs w:val="22"/>
        </w:rPr>
      </w:pPr>
      <w:r w:rsidRPr="00FD3D93">
        <w:rPr>
          <w:rFonts w:ascii="Marianne" w:hAnsi="Marianne"/>
          <w:sz w:val="22"/>
          <w:szCs w:val="22"/>
        </w:rPr>
        <w:t xml:space="preserve">Site </w:t>
      </w:r>
      <w:proofErr w:type="gramStart"/>
      <w:r w:rsidRPr="00FD3D93">
        <w:rPr>
          <w:rFonts w:ascii="Marianne" w:hAnsi="Marianne"/>
          <w:sz w:val="22"/>
          <w:szCs w:val="22"/>
        </w:rPr>
        <w:t>internet:</w:t>
      </w:r>
      <w:proofErr w:type="gramEnd"/>
      <w:r w:rsidRPr="00FD3D93">
        <w:rPr>
          <w:rFonts w:ascii="Marianne" w:hAnsi="Marianne"/>
          <w:sz w:val="22"/>
          <w:szCs w:val="22"/>
        </w:rPr>
        <w:t xml:space="preserve"> </w:t>
      </w:r>
      <w:hyperlink r:id="rId7" w:history="1">
        <w:r w:rsidR="00703D54" w:rsidRPr="00FD3D93">
          <w:rPr>
            <w:rStyle w:val="Lienhypertexte"/>
            <w:rFonts w:ascii="Marianne" w:hAnsi="Marianne"/>
            <w:sz w:val="22"/>
            <w:szCs w:val="22"/>
          </w:rPr>
          <w:t>experts.ca-douai@justice.fr</w:t>
        </w:r>
      </w:hyperlink>
    </w:p>
    <w:p w14:paraId="4B22E8D0" w14:textId="02BB40E0" w:rsidR="007E55D5" w:rsidRDefault="00A44AAF" w:rsidP="00A539D6">
      <w:pPr>
        <w:spacing w:after="0"/>
        <w:jc w:val="both"/>
        <w:rPr>
          <w:rFonts w:ascii="Marianne" w:hAnsi="Marianne"/>
          <w:sz w:val="22"/>
          <w:szCs w:val="22"/>
        </w:rPr>
      </w:pPr>
      <w:r w:rsidRPr="00FD3D93">
        <w:rPr>
          <w:rFonts w:ascii="Marianne" w:hAnsi="Marianne"/>
          <w:sz w:val="22"/>
          <w:szCs w:val="22"/>
        </w:rPr>
        <w:t xml:space="preserve"> </w:t>
      </w:r>
    </w:p>
    <w:p w14:paraId="64B4769D" w14:textId="77777777" w:rsidR="000E7DC1" w:rsidRPr="00CE36A2" w:rsidRDefault="000E7DC1" w:rsidP="00A539D6">
      <w:pPr>
        <w:spacing w:after="0"/>
        <w:jc w:val="both"/>
        <w:rPr>
          <w:rFonts w:ascii="Marianne" w:hAnsi="Marianne"/>
          <w:sz w:val="22"/>
          <w:szCs w:val="22"/>
        </w:rPr>
      </w:pPr>
    </w:p>
    <w:p w14:paraId="343B8D6A" w14:textId="77777777" w:rsidR="009E3075" w:rsidRPr="00CE36A2" w:rsidRDefault="009E3075" w:rsidP="009E3075">
      <w:pPr>
        <w:spacing w:after="0"/>
        <w:jc w:val="both"/>
        <w:rPr>
          <w:rFonts w:ascii="Marianne" w:hAnsi="Marianne"/>
          <w:sz w:val="22"/>
          <w:szCs w:val="22"/>
        </w:rPr>
      </w:pPr>
      <w:r w:rsidRPr="00CE36A2">
        <w:rPr>
          <w:rFonts w:ascii="Marianne" w:hAnsi="Marianne"/>
          <w:sz w:val="22"/>
          <w:szCs w:val="22"/>
        </w:rPr>
        <w:t>A compter du 1</w:t>
      </w:r>
      <w:r w:rsidRPr="00CE36A2">
        <w:rPr>
          <w:rFonts w:ascii="Marianne" w:hAnsi="Marianne"/>
          <w:sz w:val="22"/>
          <w:szCs w:val="22"/>
          <w:vertAlign w:val="superscript"/>
        </w:rPr>
        <w:t>er</w:t>
      </w:r>
      <w:r w:rsidRPr="00CE36A2">
        <w:rPr>
          <w:rFonts w:ascii="Marianne" w:hAnsi="Marianne"/>
          <w:sz w:val="22"/>
          <w:szCs w:val="22"/>
        </w:rPr>
        <w:t xml:space="preserve"> janvier 2026, les demandes d’inscriptions doivent se faire via le portail interministériel demarche.numerique.gouv.fr. </w:t>
      </w:r>
      <w:r w:rsidRPr="00CE36A2">
        <w:rPr>
          <w:rFonts w:ascii="Marianne" w:hAnsi="Marianne"/>
          <w:b/>
          <w:bCs/>
          <w:i/>
          <w:iCs/>
          <w:sz w:val="22"/>
          <w:szCs w:val="22"/>
        </w:rPr>
        <w:t xml:space="preserve">Le dépôt d’un dossier papier n’est donc plus possible. </w:t>
      </w:r>
    </w:p>
    <w:p w14:paraId="6BACFABD" w14:textId="3087D5FA" w:rsidR="009E3075" w:rsidRDefault="009E3075" w:rsidP="009E3075">
      <w:pPr>
        <w:spacing w:after="0"/>
        <w:jc w:val="both"/>
        <w:rPr>
          <w:rFonts w:ascii="Marianne" w:hAnsi="Marianne"/>
          <w:sz w:val="22"/>
          <w:szCs w:val="22"/>
        </w:rPr>
      </w:pPr>
    </w:p>
    <w:p w14:paraId="6628AC30" w14:textId="77777777" w:rsidR="00CE36A2" w:rsidRPr="00CE36A2" w:rsidRDefault="00CE36A2" w:rsidP="009E3075">
      <w:pPr>
        <w:spacing w:after="0"/>
        <w:jc w:val="both"/>
        <w:rPr>
          <w:rFonts w:ascii="Marianne" w:hAnsi="Marianne"/>
          <w:sz w:val="22"/>
          <w:szCs w:val="22"/>
        </w:rPr>
      </w:pPr>
    </w:p>
    <w:p w14:paraId="661C1FB1" w14:textId="77777777" w:rsidR="009E3075" w:rsidRPr="00CE36A2" w:rsidRDefault="009E3075" w:rsidP="009E3075">
      <w:pPr>
        <w:spacing w:after="0"/>
        <w:jc w:val="both"/>
        <w:rPr>
          <w:rFonts w:ascii="Marianne" w:hAnsi="Marianne"/>
          <w:sz w:val="22"/>
          <w:szCs w:val="22"/>
        </w:rPr>
      </w:pPr>
      <w:r w:rsidRPr="00CE36A2">
        <w:rPr>
          <w:rFonts w:ascii="Marianne" w:hAnsi="Marianne"/>
          <w:sz w:val="22"/>
          <w:szCs w:val="22"/>
        </w:rPr>
        <w:lastRenderedPageBreak/>
        <w:t xml:space="preserve">Vous pouvez vous connecter via le lien suivant : </w:t>
      </w:r>
    </w:p>
    <w:p w14:paraId="5FF8AD07" w14:textId="77777777" w:rsidR="009E3075" w:rsidRPr="00CE36A2" w:rsidRDefault="009E3075" w:rsidP="009E3075">
      <w:pPr>
        <w:spacing w:after="0"/>
        <w:jc w:val="both"/>
        <w:rPr>
          <w:rFonts w:ascii="Marianne" w:hAnsi="Marianne"/>
          <w:sz w:val="22"/>
          <w:szCs w:val="22"/>
        </w:rPr>
      </w:pPr>
    </w:p>
    <w:p w14:paraId="08A8D1B6" w14:textId="0ABB6AE1" w:rsidR="009E3075" w:rsidRPr="00CE36A2" w:rsidRDefault="00CE36A2" w:rsidP="000E7DC1">
      <w:pPr>
        <w:spacing w:after="0"/>
        <w:jc w:val="center"/>
        <w:rPr>
          <w:rFonts w:ascii="Marianne" w:hAnsi="Marianne"/>
          <w:b/>
          <w:bCs/>
          <w:color w:val="0070C0"/>
          <w:sz w:val="22"/>
          <w:szCs w:val="22"/>
        </w:rPr>
      </w:pPr>
      <w:hyperlink r:id="rId8" w:history="1">
        <w:r w:rsidR="000E7DC1" w:rsidRPr="00CE36A2">
          <w:rPr>
            <w:rStyle w:val="Lienhypertexte"/>
            <w:rFonts w:ascii="Marianne" w:eastAsia="Times New Roman" w:hAnsi="Marianne"/>
            <w:b/>
            <w:bCs/>
            <w:color w:val="0070C0"/>
            <w:sz w:val="22"/>
            <w:szCs w:val="22"/>
          </w:rPr>
          <w:t>https://demarche.numerique.gouv.fr/commencer/experts-judiciaires-reinscription-campagne-nationa</w:t>
        </w:r>
      </w:hyperlink>
    </w:p>
    <w:p w14:paraId="56C0E9E1" w14:textId="77777777" w:rsidR="000E7DC1" w:rsidRPr="00CE36A2" w:rsidRDefault="000E7DC1" w:rsidP="009E3075">
      <w:pPr>
        <w:spacing w:after="0"/>
        <w:jc w:val="both"/>
        <w:rPr>
          <w:rFonts w:ascii="Marianne" w:hAnsi="Marianne"/>
          <w:sz w:val="22"/>
          <w:szCs w:val="22"/>
        </w:rPr>
      </w:pPr>
    </w:p>
    <w:p w14:paraId="4F81E611" w14:textId="36438137" w:rsidR="009E3075" w:rsidRPr="00CE36A2" w:rsidRDefault="009E3075" w:rsidP="009E3075">
      <w:pPr>
        <w:spacing w:after="0"/>
        <w:jc w:val="both"/>
        <w:rPr>
          <w:rFonts w:ascii="Marianne" w:hAnsi="Marianne"/>
          <w:sz w:val="22"/>
          <w:szCs w:val="22"/>
        </w:rPr>
      </w:pPr>
      <w:r w:rsidRPr="00CE36A2">
        <w:rPr>
          <w:rFonts w:ascii="Marianne" w:hAnsi="Marianne"/>
          <w:sz w:val="22"/>
          <w:szCs w:val="22"/>
        </w:rPr>
        <w:t xml:space="preserve">La plateforme Démarches Simplifiées sera ouverte à compter </w:t>
      </w:r>
      <w:r w:rsidRPr="00CE36A2">
        <w:rPr>
          <w:rFonts w:ascii="Marianne" w:hAnsi="Marianne"/>
          <w:b/>
          <w:bCs/>
          <w:sz w:val="22"/>
          <w:szCs w:val="22"/>
          <w:u w:val="single"/>
        </w:rPr>
        <w:t>du 1</w:t>
      </w:r>
      <w:r w:rsidRPr="00CE36A2">
        <w:rPr>
          <w:rFonts w:ascii="Marianne" w:hAnsi="Marianne"/>
          <w:b/>
          <w:bCs/>
          <w:sz w:val="22"/>
          <w:szCs w:val="22"/>
          <w:u w:val="single"/>
          <w:vertAlign w:val="superscript"/>
        </w:rPr>
        <w:t>er</w:t>
      </w:r>
      <w:r w:rsidRPr="00CE36A2">
        <w:rPr>
          <w:rFonts w:ascii="Marianne" w:hAnsi="Marianne"/>
          <w:b/>
          <w:bCs/>
          <w:sz w:val="22"/>
          <w:szCs w:val="22"/>
          <w:u w:val="single"/>
        </w:rPr>
        <w:t xml:space="preserve"> janvier 2026 jusqu’au 28 février 2026 minuit.</w:t>
      </w:r>
      <w:r w:rsidRPr="00CE36A2">
        <w:rPr>
          <w:rFonts w:ascii="Marianne" w:hAnsi="Marianne"/>
          <w:sz w:val="22"/>
          <w:szCs w:val="22"/>
        </w:rPr>
        <w:t xml:space="preserve"> Passé ce délai, il ne sera plus possible de déposer un dossier.</w:t>
      </w:r>
    </w:p>
    <w:p w14:paraId="48A09940" w14:textId="7B6E87F6" w:rsidR="009E3075" w:rsidRPr="00CE36A2" w:rsidRDefault="009E3075" w:rsidP="00A539D6">
      <w:pPr>
        <w:spacing w:after="0"/>
        <w:jc w:val="both"/>
        <w:rPr>
          <w:rFonts w:ascii="Marianne" w:hAnsi="Marianne"/>
          <w:sz w:val="22"/>
          <w:szCs w:val="22"/>
        </w:rPr>
      </w:pPr>
    </w:p>
    <w:p w14:paraId="5A62DEE7" w14:textId="77777777" w:rsidR="000E7DC1" w:rsidRPr="00CE36A2" w:rsidRDefault="000E7DC1" w:rsidP="00A539D6">
      <w:pPr>
        <w:spacing w:after="0"/>
        <w:jc w:val="both"/>
        <w:rPr>
          <w:rFonts w:ascii="Marianne" w:hAnsi="Marianne"/>
          <w:sz w:val="22"/>
          <w:szCs w:val="22"/>
        </w:rPr>
      </w:pPr>
    </w:p>
    <w:p w14:paraId="154A4F6D" w14:textId="1A36DF10" w:rsidR="007E55D5" w:rsidRPr="00CE36A2" w:rsidRDefault="00A539D6" w:rsidP="00A539D6">
      <w:pPr>
        <w:spacing w:after="0"/>
        <w:jc w:val="both"/>
        <w:rPr>
          <w:rFonts w:ascii="Marianne" w:hAnsi="Marianne"/>
          <w:b/>
          <w:bCs/>
          <w:sz w:val="22"/>
          <w:szCs w:val="22"/>
          <w:u w:val="single"/>
        </w:rPr>
      </w:pPr>
      <w:r w:rsidRPr="00CE36A2">
        <w:rPr>
          <w:rFonts w:ascii="Marianne" w:hAnsi="Marianne"/>
          <w:b/>
          <w:bCs/>
          <w:sz w:val="22"/>
          <w:szCs w:val="22"/>
          <w:u w:val="single"/>
        </w:rPr>
        <w:t xml:space="preserve">Les </w:t>
      </w:r>
      <w:r w:rsidR="007E55D5" w:rsidRPr="00CE36A2">
        <w:rPr>
          <w:rFonts w:ascii="Marianne" w:hAnsi="Marianne"/>
          <w:b/>
          <w:bCs/>
          <w:sz w:val="22"/>
          <w:szCs w:val="22"/>
          <w:u w:val="single"/>
        </w:rPr>
        <w:t>demandes d’extension :</w:t>
      </w:r>
      <w:r w:rsidR="00A44AAF" w:rsidRPr="00CE36A2">
        <w:rPr>
          <w:rFonts w:ascii="Marianne" w:hAnsi="Marianne"/>
          <w:b/>
          <w:bCs/>
          <w:sz w:val="22"/>
          <w:szCs w:val="22"/>
          <w:u w:val="single"/>
        </w:rPr>
        <w:t xml:space="preserve"> </w:t>
      </w:r>
    </w:p>
    <w:p w14:paraId="6EC0AC62" w14:textId="77777777" w:rsidR="00A539D6" w:rsidRPr="00CE36A2" w:rsidRDefault="00A539D6" w:rsidP="00A539D6">
      <w:pPr>
        <w:spacing w:after="0"/>
        <w:jc w:val="both"/>
        <w:rPr>
          <w:rFonts w:ascii="Marianne" w:hAnsi="Marianne"/>
          <w:sz w:val="22"/>
          <w:szCs w:val="22"/>
        </w:rPr>
      </w:pPr>
    </w:p>
    <w:p w14:paraId="460AAC16" w14:textId="7FFE8D7B" w:rsidR="007E55D5" w:rsidRPr="00CE36A2" w:rsidRDefault="007E55D5" w:rsidP="00A539D6">
      <w:pPr>
        <w:spacing w:after="0"/>
        <w:jc w:val="both"/>
        <w:rPr>
          <w:rFonts w:ascii="Marianne" w:hAnsi="Marianne"/>
          <w:sz w:val="22"/>
          <w:szCs w:val="22"/>
        </w:rPr>
      </w:pPr>
      <w:r w:rsidRPr="00CE36A2">
        <w:rPr>
          <w:rFonts w:ascii="Marianne" w:hAnsi="Marianne"/>
          <w:sz w:val="22"/>
          <w:szCs w:val="22"/>
        </w:rPr>
        <w:t>Si vous souhaitez, outre votre réinscription, être inscrit(e) dans une autre spécialité (demande d’extension)</w:t>
      </w:r>
      <w:r w:rsidR="00CE36A2" w:rsidRPr="00CE36A2">
        <w:rPr>
          <w:rFonts w:ascii="Marianne" w:hAnsi="Marianne"/>
          <w:sz w:val="22"/>
          <w:szCs w:val="22"/>
        </w:rPr>
        <w:t>,</w:t>
      </w:r>
      <w:r w:rsidRPr="00CE36A2">
        <w:rPr>
          <w:rFonts w:ascii="Marianne" w:hAnsi="Marianne"/>
          <w:sz w:val="22"/>
          <w:szCs w:val="22"/>
        </w:rPr>
        <w:t xml:space="preserve"> il vous appartient de </w:t>
      </w:r>
      <w:r w:rsidR="000E7DC1" w:rsidRPr="00CE36A2">
        <w:rPr>
          <w:rFonts w:ascii="Marianne" w:hAnsi="Marianne"/>
          <w:sz w:val="22"/>
          <w:szCs w:val="22"/>
        </w:rPr>
        <w:t>vous connecter sur le portail</w:t>
      </w:r>
      <w:r w:rsidR="00CE36A2" w:rsidRPr="00CE36A2">
        <w:rPr>
          <w:rFonts w:ascii="Marianne" w:hAnsi="Marianne"/>
          <w:sz w:val="22"/>
          <w:szCs w:val="22"/>
        </w:rPr>
        <w:t xml:space="preserve"> </w:t>
      </w:r>
      <w:r w:rsidR="00CE36A2" w:rsidRPr="00CE36A2">
        <w:rPr>
          <w:rFonts w:ascii="Marianne" w:hAnsi="Marianne"/>
          <w:sz w:val="22"/>
          <w:szCs w:val="22"/>
        </w:rPr>
        <w:t xml:space="preserve">interministériel demarche.numerique.gouv.fr. </w:t>
      </w:r>
      <w:r w:rsidR="00CE36A2" w:rsidRPr="00CE36A2">
        <w:rPr>
          <w:rFonts w:ascii="Marianne" w:hAnsi="Marianne"/>
          <w:b/>
          <w:bCs/>
          <w:i/>
          <w:iCs/>
          <w:sz w:val="22"/>
          <w:szCs w:val="22"/>
        </w:rPr>
        <w:t>Le dépôt d’un dossier papier n’est donc plus possible.</w:t>
      </w:r>
    </w:p>
    <w:p w14:paraId="4CDB7418" w14:textId="0DB781D7" w:rsidR="00455975" w:rsidRPr="00CE36A2" w:rsidRDefault="00455975" w:rsidP="00A539D6">
      <w:pPr>
        <w:spacing w:after="0"/>
        <w:rPr>
          <w:rFonts w:ascii="Marianne" w:hAnsi="Marianne"/>
          <w:sz w:val="22"/>
          <w:szCs w:val="22"/>
        </w:rPr>
      </w:pPr>
    </w:p>
    <w:p w14:paraId="6A487B87" w14:textId="77777777" w:rsidR="00CE36A2" w:rsidRPr="00CE36A2" w:rsidRDefault="00CE36A2" w:rsidP="00CE36A2">
      <w:pPr>
        <w:spacing w:after="0"/>
        <w:jc w:val="both"/>
        <w:rPr>
          <w:rFonts w:ascii="Marianne" w:hAnsi="Marianne"/>
          <w:sz w:val="22"/>
          <w:szCs w:val="22"/>
        </w:rPr>
      </w:pPr>
      <w:r w:rsidRPr="00CE36A2">
        <w:rPr>
          <w:rFonts w:ascii="Marianne" w:hAnsi="Marianne"/>
          <w:sz w:val="22"/>
          <w:szCs w:val="22"/>
        </w:rPr>
        <w:t xml:space="preserve">Vous pouvez vous connecter via le lien suivant : </w:t>
      </w:r>
    </w:p>
    <w:p w14:paraId="79B7E719" w14:textId="77777777" w:rsidR="00CE36A2" w:rsidRPr="00CE36A2" w:rsidRDefault="00CE36A2" w:rsidP="00CE36A2">
      <w:pPr>
        <w:spacing w:after="0"/>
        <w:jc w:val="both"/>
        <w:rPr>
          <w:rFonts w:ascii="Marianne" w:hAnsi="Marianne"/>
          <w:sz w:val="22"/>
          <w:szCs w:val="22"/>
        </w:rPr>
      </w:pPr>
    </w:p>
    <w:p w14:paraId="1B12144E" w14:textId="44260688" w:rsidR="00CE36A2" w:rsidRPr="00CE36A2" w:rsidRDefault="00CE36A2" w:rsidP="00CE36A2">
      <w:pPr>
        <w:spacing w:after="0"/>
        <w:jc w:val="center"/>
        <w:rPr>
          <w:rFonts w:ascii="Marianne" w:hAnsi="Marianne"/>
          <w:b/>
          <w:bCs/>
          <w:color w:val="0070C0"/>
          <w:sz w:val="22"/>
          <w:szCs w:val="22"/>
          <w:u w:val="single"/>
        </w:rPr>
      </w:pPr>
      <w:hyperlink r:id="rId9" w:history="1">
        <w:r w:rsidRPr="00CE36A2">
          <w:rPr>
            <w:rFonts w:ascii="Marianne" w:hAnsi="Marianne"/>
            <w:b/>
            <w:bCs/>
            <w:color w:val="0070C0"/>
            <w:sz w:val="22"/>
            <w:szCs w:val="22"/>
            <w:u w:val="single"/>
          </w:rPr>
          <w:t>https://demarche.numerique.gouv.fr/commencer/experts-judiciaires-extension-d-inscription-campag</w:t>
        </w:r>
      </w:hyperlink>
    </w:p>
    <w:p w14:paraId="01D579E2" w14:textId="77777777" w:rsidR="00CE36A2" w:rsidRPr="00CE36A2" w:rsidRDefault="00CE36A2" w:rsidP="00CE36A2">
      <w:pPr>
        <w:spacing w:after="0"/>
        <w:jc w:val="both"/>
        <w:rPr>
          <w:rFonts w:ascii="Marianne" w:hAnsi="Marianne"/>
          <w:sz w:val="22"/>
          <w:szCs w:val="22"/>
        </w:rPr>
      </w:pPr>
    </w:p>
    <w:p w14:paraId="1FA1BA9F" w14:textId="77777777" w:rsidR="00CE36A2" w:rsidRPr="00CE36A2" w:rsidRDefault="00CE36A2" w:rsidP="00CE36A2">
      <w:pPr>
        <w:spacing w:after="0"/>
        <w:jc w:val="both"/>
        <w:rPr>
          <w:rFonts w:ascii="Marianne" w:hAnsi="Marianne"/>
          <w:sz w:val="22"/>
          <w:szCs w:val="22"/>
        </w:rPr>
      </w:pPr>
      <w:r w:rsidRPr="00CE36A2">
        <w:rPr>
          <w:rFonts w:ascii="Marianne" w:hAnsi="Marianne"/>
          <w:sz w:val="22"/>
          <w:szCs w:val="22"/>
        </w:rPr>
        <w:t xml:space="preserve">La plateforme Démarches Simplifiées sera ouverte à compter </w:t>
      </w:r>
      <w:r w:rsidRPr="00CE36A2">
        <w:rPr>
          <w:rFonts w:ascii="Marianne" w:hAnsi="Marianne"/>
          <w:b/>
          <w:bCs/>
          <w:sz w:val="22"/>
          <w:szCs w:val="22"/>
          <w:u w:val="single"/>
        </w:rPr>
        <w:t>du 1</w:t>
      </w:r>
      <w:r w:rsidRPr="00CE36A2">
        <w:rPr>
          <w:rFonts w:ascii="Marianne" w:hAnsi="Marianne"/>
          <w:b/>
          <w:bCs/>
          <w:sz w:val="22"/>
          <w:szCs w:val="22"/>
          <w:u w:val="single"/>
          <w:vertAlign w:val="superscript"/>
        </w:rPr>
        <w:t>er</w:t>
      </w:r>
      <w:r w:rsidRPr="00CE36A2">
        <w:rPr>
          <w:rFonts w:ascii="Marianne" w:hAnsi="Marianne"/>
          <w:b/>
          <w:bCs/>
          <w:sz w:val="22"/>
          <w:szCs w:val="22"/>
          <w:u w:val="single"/>
        </w:rPr>
        <w:t xml:space="preserve"> janvier 2026 jusqu’au 28 février 2026 minuit.</w:t>
      </w:r>
      <w:r w:rsidRPr="00CE36A2">
        <w:rPr>
          <w:rFonts w:ascii="Marianne" w:hAnsi="Marianne"/>
          <w:sz w:val="22"/>
          <w:szCs w:val="22"/>
        </w:rPr>
        <w:t xml:space="preserve"> Passé ce délai, il ne sera plus possible de déposer un dossier.</w:t>
      </w:r>
    </w:p>
    <w:p w14:paraId="53FCD611" w14:textId="25AD3686" w:rsidR="00FD3D93" w:rsidRPr="00CE36A2" w:rsidRDefault="00FD3D93" w:rsidP="00A539D6">
      <w:pPr>
        <w:spacing w:after="0"/>
        <w:rPr>
          <w:rFonts w:ascii="Marianne" w:hAnsi="Marianne"/>
          <w:sz w:val="22"/>
          <w:szCs w:val="22"/>
        </w:rPr>
      </w:pPr>
    </w:p>
    <w:p w14:paraId="1704FC90" w14:textId="77777777" w:rsidR="00A44AAF" w:rsidRPr="00CE36A2" w:rsidRDefault="00A44AAF" w:rsidP="00A44AAF">
      <w:pPr>
        <w:spacing w:after="0"/>
        <w:jc w:val="both"/>
        <w:rPr>
          <w:rFonts w:ascii="Marianne" w:hAnsi="Marianne"/>
          <w:sz w:val="22"/>
          <w:szCs w:val="22"/>
        </w:rPr>
      </w:pPr>
    </w:p>
    <w:p w14:paraId="44A34D28" w14:textId="6F0FC346" w:rsidR="007E55D5" w:rsidRPr="00CE36A2" w:rsidRDefault="007E55D5" w:rsidP="00455975">
      <w:pPr>
        <w:spacing w:after="0"/>
        <w:jc w:val="both"/>
        <w:rPr>
          <w:rFonts w:ascii="Marianne" w:hAnsi="Marianne"/>
          <w:sz w:val="22"/>
          <w:szCs w:val="22"/>
        </w:rPr>
      </w:pPr>
    </w:p>
    <w:p w14:paraId="2333C546" w14:textId="5FB26EE5" w:rsidR="0095146D" w:rsidRPr="00CE36A2" w:rsidRDefault="007E55D5" w:rsidP="00455975">
      <w:pPr>
        <w:spacing w:after="0"/>
        <w:jc w:val="both"/>
        <w:rPr>
          <w:rFonts w:ascii="Marianne" w:hAnsi="Marianne"/>
          <w:sz w:val="22"/>
          <w:szCs w:val="22"/>
        </w:rPr>
      </w:pPr>
      <w:r w:rsidRPr="00CE36A2">
        <w:rPr>
          <w:rFonts w:ascii="Marianne" w:hAnsi="Marianne"/>
          <w:sz w:val="22"/>
          <w:szCs w:val="22"/>
        </w:rPr>
        <w:t xml:space="preserve">Si vous souhaitez obtenir des renseignements complémentaires nous vous invitons à consulter la Compagnie des experts de </w:t>
      </w:r>
      <w:r w:rsidR="00455975" w:rsidRPr="00CE36A2">
        <w:rPr>
          <w:rFonts w:ascii="Marianne" w:hAnsi="Marianne"/>
          <w:sz w:val="22"/>
          <w:szCs w:val="22"/>
        </w:rPr>
        <w:t>Douai</w:t>
      </w:r>
      <w:r w:rsidRPr="00CE36A2">
        <w:rPr>
          <w:rFonts w:ascii="Marianne" w:hAnsi="Marianne"/>
          <w:sz w:val="22"/>
          <w:szCs w:val="22"/>
        </w:rPr>
        <w:t xml:space="preserve"> (</w:t>
      </w:r>
      <w:hyperlink r:id="rId10" w:history="1">
        <w:r w:rsidR="0095146D" w:rsidRPr="00CE36A2">
          <w:rPr>
            <w:rStyle w:val="Lienhypertexte"/>
            <w:rFonts w:ascii="Marianne" w:hAnsi="Marianne"/>
            <w:sz w:val="22"/>
            <w:szCs w:val="22"/>
          </w:rPr>
          <w:t>secretariat@cecad.org</w:t>
        </w:r>
      </w:hyperlink>
      <w:r w:rsidR="0095146D" w:rsidRPr="00CE36A2">
        <w:rPr>
          <w:rFonts w:ascii="Marianne" w:hAnsi="Marianne"/>
          <w:sz w:val="22"/>
          <w:szCs w:val="22"/>
        </w:rPr>
        <w:t xml:space="preserve"> site </w:t>
      </w:r>
      <w:hyperlink r:id="rId11" w:history="1">
        <w:r w:rsidR="0095146D" w:rsidRPr="00CE36A2">
          <w:rPr>
            <w:rStyle w:val="Lienhypertexte"/>
            <w:rFonts w:ascii="Marianne" w:hAnsi="Marianne"/>
            <w:sz w:val="22"/>
            <w:szCs w:val="22"/>
          </w:rPr>
          <w:t>https://www.cecad.org/</w:t>
        </w:r>
      </w:hyperlink>
      <w:r w:rsidRPr="00CE36A2">
        <w:rPr>
          <w:rFonts w:ascii="Marianne" w:hAnsi="Marianne"/>
          <w:sz w:val="22"/>
          <w:szCs w:val="22"/>
        </w:rPr>
        <w:t>)</w:t>
      </w:r>
      <w:r w:rsidR="00A44AAF" w:rsidRPr="00CE36A2">
        <w:rPr>
          <w:rFonts w:ascii="Marianne" w:hAnsi="Marianne"/>
          <w:sz w:val="22"/>
          <w:szCs w:val="22"/>
        </w:rPr>
        <w:t xml:space="preserve"> </w:t>
      </w:r>
      <w:r w:rsidR="0095146D" w:rsidRPr="00CE36A2">
        <w:rPr>
          <w:rFonts w:ascii="Marianne" w:hAnsi="Marianne"/>
          <w:sz w:val="22"/>
          <w:szCs w:val="22"/>
        </w:rPr>
        <w:tab/>
      </w:r>
    </w:p>
    <w:p w14:paraId="5B554359" w14:textId="0B758424" w:rsidR="0095146D" w:rsidRPr="00CE36A2" w:rsidRDefault="0095146D">
      <w:pPr>
        <w:rPr>
          <w:rFonts w:ascii="Marianne" w:hAnsi="Marianne"/>
          <w:sz w:val="22"/>
          <w:szCs w:val="22"/>
        </w:rPr>
      </w:pPr>
    </w:p>
    <w:p w14:paraId="5DAA1902" w14:textId="77777777" w:rsidR="0095146D" w:rsidRPr="00FD3D93" w:rsidRDefault="0095146D">
      <w:pPr>
        <w:rPr>
          <w:rFonts w:ascii="Marianne" w:hAnsi="Marianne"/>
          <w:sz w:val="22"/>
          <w:szCs w:val="22"/>
        </w:rPr>
      </w:pPr>
    </w:p>
    <w:p w14:paraId="2928547F" w14:textId="01FC747E" w:rsidR="0095146D" w:rsidRPr="00FD3D93" w:rsidRDefault="00150B51" w:rsidP="00150B51">
      <w:pPr>
        <w:jc w:val="center"/>
        <w:rPr>
          <w:rFonts w:ascii="Marianne" w:hAnsi="Marianne"/>
          <w:sz w:val="22"/>
          <w:szCs w:val="22"/>
        </w:rPr>
      </w:pPr>
      <w:r w:rsidRPr="00FD3D93">
        <w:rPr>
          <w:rFonts w:ascii="Marianne" w:hAnsi="Marianne"/>
          <w:sz w:val="22"/>
          <w:szCs w:val="22"/>
        </w:rPr>
        <w:t>**********</w:t>
      </w:r>
    </w:p>
    <w:p w14:paraId="6FCD482D" w14:textId="77777777" w:rsidR="0095146D" w:rsidRPr="00FD3D93" w:rsidRDefault="0095146D">
      <w:pPr>
        <w:rPr>
          <w:rFonts w:ascii="Marianne" w:hAnsi="Marianne"/>
          <w:sz w:val="22"/>
          <w:szCs w:val="22"/>
        </w:rPr>
      </w:pPr>
    </w:p>
    <w:p w14:paraId="6C817048" w14:textId="77777777" w:rsidR="0095146D" w:rsidRPr="00FD3D93" w:rsidRDefault="0095146D">
      <w:pPr>
        <w:rPr>
          <w:rFonts w:ascii="Marianne" w:hAnsi="Marianne"/>
          <w:sz w:val="22"/>
          <w:szCs w:val="22"/>
        </w:rPr>
      </w:pPr>
    </w:p>
    <w:sectPr w:rsidR="0095146D" w:rsidRPr="00FD3D93" w:rsidSect="00C64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678B"/>
    <w:multiLevelType w:val="hybridMultilevel"/>
    <w:tmpl w:val="39ACFCE4"/>
    <w:lvl w:ilvl="0" w:tplc="DB56F082">
      <w:start w:val="1"/>
      <w:numFmt w:val="bullet"/>
      <w:lvlText w:val=""/>
      <w:lvlJc w:val="left"/>
      <w:pPr>
        <w:ind w:left="720" w:hanging="360"/>
      </w:pPr>
      <w:rPr>
        <w:rFonts w:ascii="Wingdings" w:hAnsi="Wingdings" w:hint="default"/>
        <w:spacing w:val="0"/>
        <w:ker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7581C"/>
    <w:multiLevelType w:val="hybridMultilevel"/>
    <w:tmpl w:val="7090E894"/>
    <w:lvl w:ilvl="0" w:tplc="040C000D">
      <w:start w:val="1"/>
      <w:numFmt w:val="bullet"/>
      <w:lvlText w:val=""/>
      <w:lvlJc w:val="left"/>
      <w:pPr>
        <w:ind w:left="26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355110"/>
    <w:multiLevelType w:val="hybridMultilevel"/>
    <w:tmpl w:val="E03E33A6"/>
    <w:lvl w:ilvl="0" w:tplc="57942D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CB3F7F"/>
    <w:multiLevelType w:val="hybridMultilevel"/>
    <w:tmpl w:val="59741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175E3"/>
    <w:multiLevelType w:val="hybridMultilevel"/>
    <w:tmpl w:val="A7E0B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4A3A5F"/>
    <w:multiLevelType w:val="hybridMultilevel"/>
    <w:tmpl w:val="2572FC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1B4B5C"/>
    <w:multiLevelType w:val="hybridMultilevel"/>
    <w:tmpl w:val="5BCE5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D5"/>
    <w:rsid w:val="000422D8"/>
    <w:rsid w:val="000953E2"/>
    <w:rsid w:val="000E7DC1"/>
    <w:rsid w:val="00150B51"/>
    <w:rsid w:val="0015115B"/>
    <w:rsid w:val="0024668A"/>
    <w:rsid w:val="002E0A9F"/>
    <w:rsid w:val="00336DD4"/>
    <w:rsid w:val="0034781F"/>
    <w:rsid w:val="003811BE"/>
    <w:rsid w:val="00382AC9"/>
    <w:rsid w:val="003C6526"/>
    <w:rsid w:val="003D15B5"/>
    <w:rsid w:val="00432AF3"/>
    <w:rsid w:val="00455975"/>
    <w:rsid w:val="00472532"/>
    <w:rsid w:val="00534E07"/>
    <w:rsid w:val="005C3F51"/>
    <w:rsid w:val="005E3DD7"/>
    <w:rsid w:val="00703D54"/>
    <w:rsid w:val="0071455B"/>
    <w:rsid w:val="00785FD5"/>
    <w:rsid w:val="007E55D5"/>
    <w:rsid w:val="007F3BDB"/>
    <w:rsid w:val="008A559C"/>
    <w:rsid w:val="0094319F"/>
    <w:rsid w:val="0095146D"/>
    <w:rsid w:val="009E3075"/>
    <w:rsid w:val="00A00923"/>
    <w:rsid w:val="00A44AAF"/>
    <w:rsid w:val="00A539D6"/>
    <w:rsid w:val="00AA0CC9"/>
    <w:rsid w:val="00B03D59"/>
    <w:rsid w:val="00C1359D"/>
    <w:rsid w:val="00C640C3"/>
    <w:rsid w:val="00C72B40"/>
    <w:rsid w:val="00CE36A2"/>
    <w:rsid w:val="00CF09DC"/>
    <w:rsid w:val="00D2632B"/>
    <w:rsid w:val="00D65A07"/>
    <w:rsid w:val="00D702FC"/>
    <w:rsid w:val="00E4157E"/>
    <w:rsid w:val="00F41777"/>
    <w:rsid w:val="00F761C7"/>
    <w:rsid w:val="00FD3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2264"/>
  <w15:chartTrackingRefBased/>
  <w15:docId w15:val="{C5C3C338-5746-4AD2-8720-3D740B54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55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55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55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55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55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55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55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55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55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55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55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55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55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55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55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55D5"/>
    <w:rPr>
      <w:rFonts w:eastAsiaTheme="majorEastAsia" w:cstheme="majorBidi"/>
      <w:color w:val="272727" w:themeColor="text1" w:themeTint="D8"/>
    </w:rPr>
  </w:style>
  <w:style w:type="paragraph" w:styleId="Titre">
    <w:name w:val="Title"/>
    <w:basedOn w:val="Normal"/>
    <w:next w:val="Normal"/>
    <w:link w:val="TitreCar"/>
    <w:uiPriority w:val="10"/>
    <w:qFormat/>
    <w:rsid w:val="007E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55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55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55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55D5"/>
    <w:pPr>
      <w:spacing w:before="160"/>
      <w:jc w:val="center"/>
    </w:pPr>
    <w:rPr>
      <w:i/>
      <w:iCs/>
      <w:color w:val="404040" w:themeColor="text1" w:themeTint="BF"/>
    </w:rPr>
  </w:style>
  <w:style w:type="character" w:customStyle="1" w:styleId="CitationCar">
    <w:name w:val="Citation Car"/>
    <w:basedOn w:val="Policepardfaut"/>
    <w:link w:val="Citation"/>
    <w:uiPriority w:val="29"/>
    <w:rsid w:val="007E55D5"/>
    <w:rPr>
      <w:i/>
      <w:iCs/>
      <w:color w:val="404040" w:themeColor="text1" w:themeTint="BF"/>
    </w:rPr>
  </w:style>
  <w:style w:type="paragraph" w:styleId="Paragraphedeliste">
    <w:name w:val="List Paragraph"/>
    <w:basedOn w:val="Normal"/>
    <w:uiPriority w:val="34"/>
    <w:qFormat/>
    <w:rsid w:val="007E55D5"/>
    <w:pPr>
      <w:ind w:left="720"/>
      <w:contextualSpacing/>
    </w:pPr>
  </w:style>
  <w:style w:type="character" w:styleId="Accentuationintense">
    <w:name w:val="Intense Emphasis"/>
    <w:basedOn w:val="Policepardfaut"/>
    <w:uiPriority w:val="21"/>
    <w:qFormat/>
    <w:rsid w:val="007E55D5"/>
    <w:rPr>
      <w:i/>
      <w:iCs/>
      <w:color w:val="0F4761" w:themeColor="accent1" w:themeShade="BF"/>
    </w:rPr>
  </w:style>
  <w:style w:type="paragraph" w:styleId="Citationintense">
    <w:name w:val="Intense Quote"/>
    <w:basedOn w:val="Normal"/>
    <w:next w:val="Normal"/>
    <w:link w:val="CitationintenseCar"/>
    <w:uiPriority w:val="30"/>
    <w:qFormat/>
    <w:rsid w:val="007E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55D5"/>
    <w:rPr>
      <w:i/>
      <w:iCs/>
      <w:color w:val="0F4761" w:themeColor="accent1" w:themeShade="BF"/>
    </w:rPr>
  </w:style>
  <w:style w:type="character" w:styleId="Rfrenceintense">
    <w:name w:val="Intense Reference"/>
    <w:basedOn w:val="Policepardfaut"/>
    <w:uiPriority w:val="32"/>
    <w:qFormat/>
    <w:rsid w:val="007E55D5"/>
    <w:rPr>
      <w:b/>
      <w:bCs/>
      <w:smallCaps/>
      <w:color w:val="0F4761" w:themeColor="accent1" w:themeShade="BF"/>
      <w:spacing w:val="5"/>
    </w:rPr>
  </w:style>
  <w:style w:type="table" w:styleId="Grilledutableau">
    <w:name w:val="Table Grid"/>
    <w:basedOn w:val="TableauNormal"/>
    <w:uiPriority w:val="39"/>
    <w:rsid w:val="0034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146D"/>
    <w:rPr>
      <w:color w:val="467886" w:themeColor="hyperlink"/>
      <w:u w:val="single"/>
    </w:rPr>
  </w:style>
  <w:style w:type="character" w:styleId="Mentionnonrsolue">
    <w:name w:val="Unresolved Mention"/>
    <w:basedOn w:val="Policepardfaut"/>
    <w:uiPriority w:val="99"/>
    <w:semiHidden/>
    <w:unhideWhenUsed/>
    <w:rsid w:val="00951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experts-judiciaires-reinscription-campagne-natio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xperts.ca-douai@justice.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ecad.org/" TargetMode="External"/><Relationship Id="rId5" Type="http://schemas.openxmlformats.org/officeDocument/2006/relationships/webSettings" Target="webSettings.xml"/><Relationship Id="rId10" Type="http://schemas.openxmlformats.org/officeDocument/2006/relationships/hyperlink" Target="mailto:secretariat@cecad.org" TargetMode="External"/><Relationship Id="rId4" Type="http://schemas.openxmlformats.org/officeDocument/2006/relationships/settings" Target="settings.xml"/><Relationship Id="rId9" Type="http://schemas.openxmlformats.org/officeDocument/2006/relationships/hyperlink" Target="https://demarche.numerique.gouv.fr/commencer/experts-judiciaires-extension-d-inscription-campa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25CC-BC14-4B9D-9573-A94C0E2E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698</Words>
  <Characters>3842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MinisteredelaJustice</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PIRAT Helene</dc:creator>
  <cp:keywords/>
  <dc:description/>
  <cp:lastModifiedBy>LICTEVOUT Jessica</cp:lastModifiedBy>
  <cp:revision>3</cp:revision>
  <cp:lastPrinted>2025-12-30T09:43:00Z</cp:lastPrinted>
  <dcterms:created xsi:type="dcterms:W3CDTF">2025-12-30T16:30:00Z</dcterms:created>
  <dcterms:modified xsi:type="dcterms:W3CDTF">2026-01-01T21:55:00Z</dcterms:modified>
</cp:coreProperties>
</file>